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540" w:right="-54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bCs/>
          <w:color w:val="000000"/>
          <w:sz w:val="32"/>
          <w:szCs w:val="32"/>
        </w:rPr>
      </w:pPr>
      <w:r>
        <w:rPr>
          <w:rFonts w:ascii="Candara" w:hAnsi="Candara" w:eastAsia="Candara" w:cs="Candara"/>
          <w:b/>
          <w:bCs/>
          <w:color w:val="000000"/>
          <w:sz w:val="32"/>
          <w:szCs w:val="32"/>
        </w:rPr>
        <w:t xml:space="preserve">Нанесение логотипа на пластиковые кружки и елочные шары, парафиновые свечи, крупногабаритные изделия </w:t>
      </w:r>
    </w:p>
    <w:p>
      <w:pPr>
        <w:ind w:left="-540" w:right="-54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bCs/>
          <w:color w:val="000000"/>
          <w:sz w:val="32"/>
          <w:szCs w:val="32"/>
        </w:rPr>
      </w:pPr>
      <w:r>
        <w:rPr>
          <w:rFonts w:ascii="Candara" w:hAnsi="Candara" w:eastAsia="Candara" w:cs="Candara"/>
          <w:b/>
          <w:bCs/>
          <w:color w:val="000000"/>
          <w:sz w:val="32"/>
          <w:szCs w:val="32"/>
        </w:rPr>
        <w:t>и дорогостоящую сувенирную продукцию</w:t>
      </w:r>
    </w:p>
    <w:p>
      <w:pPr>
        <w:ind w:left="-540" w:right="-54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bCs/>
          <w:color w:val="000000"/>
          <w:sz w:val="34"/>
          <w:szCs w:val="34"/>
        </w:rPr>
      </w:pPr>
      <w:r>
        <w:rPr>
          <w:rFonts w:ascii="Candara" w:hAnsi="Candara" w:eastAsia="Candara" w:cs="Candara"/>
          <w:b/>
          <w:bCs/>
          <w:color w:val="000000"/>
          <w:sz w:val="34"/>
          <w:szCs w:val="34"/>
        </w:rPr>
      </w:r>
    </w:p>
    <w:tbl>
      <w:tblPr>
        <w:tblStyle w:val="TableNormal"/>
        <w:name w:val="Таблица2"/>
        <w:tabOrder w:val="0"/>
        <w:jc w:val="center"/>
        <w:tblInd w:w="0" w:type="dxa"/>
        <w:tblW w:w="8504" w:type="dxa"/>
        <w:tblLook w:val="0600" w:firstRow="0" w:lastRow="0" w:firstColumn="0" w:lastColumn="0" w:noHBand="1" w:noVBand="1"/>
      </w:tblPr>
      <w:tblGrid>
        <w:gridCol w:w="1701"/>
        <w:gridCol w:w="1701"/>
        <w:gridCol w:w="1701"/>
        <w:gridCol w:w="1701"/>
        <w:gridCol w:w="1700"/>
      </w:tblGrid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6553856, 6108695, 1677721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6803" w:type="dxa"/>
            <w:gridSpan w:val="4"/>
            <w:vAlign w:val="center"/>
            <w:shd w:val="solid" w:color="17365D" tmshd="6553856, 6108695, 1677721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fffff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fffff"/>
                <w:sz w:val="26"/>
                <w:szCs w:val="26"/>
              </w:rPr>
              <w:t>Цветность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6553856, 6108695, 1677721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color w:val="ffffff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color w:val="ffffff"/>
                <w:sz w:val="26"/>
                <w:szCs w:val="26"/>
              </w:rPr>
              <w:t>Тираж</w:t>
            </w:r>
          </w:p>
        </w:tc>
        <w:tc>
          <w:tcPr>
            <w:tcW w:w="1701" w:type="dxa"/>
            <w:vAlign w:val="center"/>
            <w:shd w:val="solid" w:color="FF0000" tmshd="1677721856, 0, 25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1 цвет</w:t>
            </w:r>
          </w:p>
        </w:tc>
        <w:tc>
          <w:tcPr>
            <w:tcW w:w="1701" w:type="dxa"/>
            <w:vAlign w:val="center"/>
            <w:shd w:val="solid" w:color="FF0000" tmshd="1677721856, 0, 25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2 цвета</w:t>
            </w:r>
          </w:p>
        </w:tc>
        <w:tc>
          <w:tcPr>
            <w:tcW w:w="1701" w:type="dxa"/>
            <w:vAlign w:val="center"/>
            <w:shd w:val="solid" w:color="FF0000" tmshd="1677721856, 0, 25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3 цвета</w:t>
            </w:r>
          </w:p>
        </w:tc>
        <w:tc>
          <w:tcPr>
            <w:tcW w:w="1700" w:type="dxa"/>
            <w:vAlign w:val="center"/>
            <w:shd w:val="solid" w:color="FF0000" tmshd="1677721856, 0, 25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4 цвета</w:t>
            </w:r>
            <w:r>
              <w:rPr>
                <w:rFonts w:ascii="Arimo" w:hAnsi="Arimo" w:eastAsia="Arimo" w:cs="Arimo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eeece1"/>
                <w:sz w:val="26"/>
                <w:szCs w:val="26"/>
              </w:rPr>
              <w:t>10 и менее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1 450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2 100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2 900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5 100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20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1 650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2 200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3 900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5 400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30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2 000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2 400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4 400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6 600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40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2 300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2 600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4 600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7 600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50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2 800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3 100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4 900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8 000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100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3 100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3 600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6 300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9 300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200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3 600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4 700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8 800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11 300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300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3 900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5 800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9 100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13 200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400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4 600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8 300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9 400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15 900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500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6 400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9 600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10 400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18 500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pPr>
            <w:r>
              <w:rPr>
                <w:rFonts w:ascii="Arimo" w:hAnsi="Arimo" w:eastAsia="Arimo" w:cs="Arimo"/>
                <w:b/>
                <w:i/>
                <w:iCs/>
                <w:color w:val="f2efea"/>
                <w:sz w:val="26"/>
                <w:szCs w:val="26"/>
              </w:rPr>
              <w:t>1 000</w:t>
            </w:r>
            <w:r>
              <w:rPr>
                <w:rFonts w:ascii="Arimo" w:hAnsi="Arimo" w:eastAsia="Arimo" w:cs="Arimo"/>
                <w:b/>
                <w:i/>
                <w:iCs/>
                <w:color w:val="766a56"/>
                <w:sz w:val="26"/>
                <w:szCs w:val="26"/>
                <w:lang w:val="en-us"/>
              </w:rPr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10 100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14 900</w:t>
            </w:r>
          </w:p>
        </w:tc>
        <w:tc>
          <w:tcPr>
            <w:tcW w:w="1701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21 200</w:t>
            </w:r>
          </w:p>
        </w:tc>
        <w:tc>
          <w:tcPr>
            <w:tcW w:w="170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>25 400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vAlign w:val="center"/>
            <w:shd w:val="solid" w:color="17365D" tmshd="1677721856, 0, 610869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6"/>
                <w:szCs w:val="26"/>
              </w:rPr>
              <w:t>&gt; 1 000</w:t>
            </w:r>
            <w:r>
              <w:rPr>
                <w:rFonts w:ascii="Arimo" w:hAnsi="Arimo" w:eastAsia="Arimo" w:cs="Arimo"/>
                <w:b/>
                <w:i/>
                <w:iCs/>
                <w:color w:val="ff0000"/>
                <w:sz w:val="26"/>
                <w:szCs w:val="26"/>
              </w:rPr>
            </w:r>
          </w:p>
        </w:tc>
        <w:tc>
          <w:tcPr>
            <w:tcW w:w="6803" w:type="dxa"/>
            <w:gridSpan w:val="4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131577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i/>
                <w:color w:val="00007f"/>
                <w:sz w:val="26"/>
                <w:szCs w:val="26"/>
              </w:rPr>
              <w:t>по запросу</w:t>
            </w: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  <w:t xml:space="preserve"> </w:t>
            </w:r>
            <w:r>
              <w:rPr>
                <w:rFonts w:ascii="Arimo" w:hAnsi="Arimo" w:eastAsia="Arimo" w:cs="Arimo"/>
                <w:b/>
                <w:bCs/>
                <w:color w:val="00007f"/>
                <w:sz w:val="24"/>
                <w:szCs w:val="24"/>
              </w:rPr>
            </w:r>
          </w:p>
        </w:tc>
      </w:tr>
    </w:tbl>
    <w:p>
      <w:pPr>
        <w:ind w:left="-360" w:right="-1260" w:hanging="180"/>
        <w:spacing/>
        <w:jc w:val="center"/>
        <w:suppressAutoHyphens/>
        <w:hyphenationLines w:val="0"/>
        <w:widowControl/>
        <w:tabs defTabSz="708">
          <w:tab w:val="left" w:pos="88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lef" w:hAnsi="Alef" w:eastAsia="Alef" w:cs="Alef"/>
          <w:color w:val="766a56"/>
          <w:sz w:val="22"/>
          <w:szCs w:val="22"/>
        </w:rPr>
      </w:pPr>
      <w:r>
        <w:rPr>
          <w:rFonts w:ascii="Arimo" w:hAnsi="Arimo" w:eastAsia="Arimo" w:cs="Arimo"/>
          <w:b/>
          <w:i/>
          <w:color w:val="00007f"/>
          <w:sz w:val="22"/>
          <w:szCs w:val="22"/>
        </w:rPr>
        <w:t>Стоимость указана в рублях, с учетом НДС (20%)</w:t>
      </w:r>
      <w:r>
        <w:rPr>
          <w:rFonts w:ascii="Alef" w:hAnsi="Alef" w:eastAsia="Alef" w:cs="Alef"/>
          <w:color w:val="766a56"/>
          <w:sz w:val="22"/>
          <w:szCs w:val="22"/>
        </w:rPr>
        <w:t xml:space="preserve">  </w:t>
      </w:r>
      <w:r>
        <w:rPr>
          <w:rFonts w:ascii="Alef" w:hAnsi="Alef" w:eastAsia="Alef" w:cs="Alef"/>
          <w:color w:val="766a56"/>
          <w:sz w:val="22"/>
          <w:szCs w:val="22"/>
        </w:rPr>
      </w:r>
    </w:p>
    <w:p>
      <w:pPr>
        <w:spacing/>
        <w:jc w:val="center"/>
        <w:rPr>
          <w:rFonts w:eastAsia="Times New Roman"/>
          <w:b/>
          <w:bCs/>
          <w:color w:val="ff0000"/>
          <w:sz w:val="22"/>
        </w:rPr>
      </w:pPr>
      <w:r>
        <w:rPr>
          <w:rFonts w:eastAsia="Times New Roman"/>
          <w:b/>
          <w:bCs/>
          <w:color w:val="ff0000"/>
          <w:sz w:val="22"/>
        </w:rPr>
      </w:r>
    </w:p>
    <w:p>
      <w:pPr>
        <w:ind w:left="360"/>
        <w:rPr>
          <w:rFonts w:ascii="Candara" w:hAnsi="Candara" w:eastAsia="Candara" w:cs="Candara"/>
          <w:b/>
          <w:bCs/>
          <w:color w:val="766a56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                  Изготовление клише включено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>в стоимость.</w:t>
      </w:r>
      <w:r>
        <w:rPr>
          <w:rFonts w:ascii="Candara" w:hAnsi="Candara" w:eastAsia="Candara" w:cs="Candara"/>
          <w:b/>
          <w:bCs/>
          <w:color w:val="766a56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766a56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766a56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  Стоимость указана</w:t>
      </w:r>
      <w:r>
        <w:rPr>
          <w:rFonts w:ascii="Candara" w:hAnsi="Candara" w:eastAsia="Candara" w:cs="Candara"/>
          <w:color w:val="766a56"/>
          <w:sz w:val="28"/>
          <w:szCs w:val="28"/>
        </w:rPr>
        <w:t xml:space="preserve"> 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>за нанесение на одно печатное поле/место.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ff0000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>Распаковка и упаковка изделий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(если требуется) - рассчитываются отдельно.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>Нанесение на металлические поверхности, стекло и керамику</w:t>
      </w: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  <w:t xml:space="preserve"> -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>надбавка 30%</w:t>
      </w: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ff0000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ff0000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          Нанесение белым цветом на темных изделиях не требует</w:t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«двух ударов/оттисков/проходов»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- мы используем высококроющие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      немецкие краски, позволяющие достичь насыщенного белого цвета </w:t>
      </w:r>
    </w:p>
    <w:p>
      <w:pPr>
        <w:rPr>
          <w:rFonts w:ascii="Candara" w:hAnsi="Candara" w:eastAsia="Candara" w:cs="Candara"/>
          <w:b/>
          <w:bCs/>
          <w:color w:val="766a56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                         на темных повехностях, не увеличивая стоимость.</w:t>
      </w:r>
      <w:r>
        <w:rPr>
          <w:rFonts w:ascii="Candara" w:hAnsi="Candara" w:eastAsia="Candara" w:cs="Candara"/>
          <w:b/>
          <w:bCs/>
          <w:color w:val="766a56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color w:val="00007f"/>
          <w:sz w:val="28"/>
          <w:szCs w:val="28"/>
        </w:rPr>
      </w:pPr>
      <w:r>
        <w:rPr>
          <w:rFonts w:ascii="Candara" w:hAnsi="Candara" w:eastAsia="Candara" w:cs="Candara"/>
          <w:color w:val="00007f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              При наличии маслянистых загрязнений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>на предоставленной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                      заказчиком  продукции,  возможна наценка до 50 %</w:t>
      </w:r>
    </w:p>
    <w:p>
      <w:pPr>
        <w:ind w:left="360"/>
        <w:rPr>
          <w:rFonts w:ascii="Candara" w:hAnsi="Candara" w:eastAsia="Candara" w:cs="Candara"/>
          <w:color w:val="00007f"/>
          <w:sz w:val="28"/>
          <w:szCs w:val="28"/>
        </w:rPr>
      </w:pPr>
      <w:r>
        <w:rPr>
          <w:rFonts w:ascii="Candara" w:hAnsi="Candara" w:eastAsia="Candara" w:cs="Candara"/>
          <w:color w:val="00007f"/>
          <w:sz w:val="28"/>
          <w:szCs w:val="28"/>
        </w:rPr>
      </w:r>
    </w:p>
    <w:p>
      <w:pPr>
        <w:ind w:right="-540"/>
        <w:suppressAutoHyphens/>
        <w:hyphenationLines w:val="0"/>
        <w:widowControl/>
        <w:tabs defTabSz="708">
          <w:tab w:val="left" w:pos="810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color w:val="ff0000"/>
          <w:sz w:val="28"/>
          <w:szCs w:val="28"/>
        </w:rPr>
        <w:t xml:space="preserve">       Специальные условия для РА</w:t>
      </w:r>
      <w:r>
        <w:rPr>
          <w:rFonts w:ascii="Candara" w:hAnsi="Candara" w:eastAsia="Candara" w:cs="Candara"/>
          <w:b/>
          <w:color w:val="00007f"/>
          <w:sz w:val="28"/>
          <w:szCs w:val="28"/>
        </w:rPr>
        <w:t xml:space="preserve">, а также при заказе готовой сувенирной </w:t>
      </w:r>
      <w:r>
        <w:rPr>
          <w:rFonts w:ascii="Candara" w:hAnsi="Candara" w:eastAsia="Candara" w:cs="Candara"/>
          <w:b/>
          <w:color w:val="00007f"/>
          <w:sz w:val="28"/>
          <w:szCs w:val="28"/>
        </w:rPr>
      </w:r>
    </w:p>
    <w:p>
      <w:pPr>
        <w:ind w:right="-540"/>
        <w:suppressAutoHyphens/>
        <w:hyphenationLines w:val="0"/>
        <w:widowControl/>
        <w:tabs defTabSz="708">
          <w:tab w:val="left" w:pos="810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color w:val="00007f"/>
          <w:sz w:val="28"/>
          <w:szCs w:val="28"/>
        </w:rPr>
        <w:t xml:space="preserve">                            продукции для нанесения в нашей Компании.</w:t>
      </w:r>
    </w:p>
    <w:p>
      <w:pPr>
        <w:ind w:right="-540"/>
        <w:suppressAutoHyphens/>
        <w:hyphenationLines w:val="0"/>
        <w:widowControl/>
        <w:tabs defTabSz="708">
          <w:tab w:val="left" w:pos="810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ndara" w:hAnsi="Candara" w:eastAsia="Candara" w:cs="Candara"/>
          <w:b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color w:val="00007f"/>
          <w:sz w:val="28"/>
          <w:szCs w:val="28"/>
        </w:rPr>
        <w:t xml:space="preserve">                            Подробнее -  в раделе «Сувенирная подукция».</w:t>
      </w:r>
    </w:p>
    <w:p>
      <w:pPr>
        <w:ind w:left="360"/>
        <w:rPr>
          <w:rFonts w:ascii="Candara" w:hAnsi="Candara" w:eastAsia="Candara" w:cs="Candara"/>
          <w:b/>
          <w:bCs/>
          <w:color w:val="ff0000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</w:r>
    </w:p>
    <w:p>
      <w:pPr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  <w:t xml:space="preserve">    Максимальное поле печати на кружках и свечах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</w:t>
      </w: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циллиндрической формы </w:t>
      </w:r>
    </w:p>
    <w:p>
      <w:pPr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  <w:t xml:space="preserve">                                                 не более 2/3 от диаметра.</w:t>
      </w: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00007f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00007f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17365d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17365d"/>
          <w:sz w:val="28"/>
          <w:szCs w:val="28"/>
        </w:rPr>
      </w:r>
    </w:p>
    <w:p>
      <w:pPr>
        <w:ind w:left="360"/>
        <w:rPr>
          <w:rFonts w:ascii="Candara" w:hAnsi="Candara" w:eastAsia="Candara" w:cs="Candara"/>
          <w:b/>
          <w:bCs/>
          <w:color w:val="ff0000"/>
          <w:sz w:val="28"/>
          <w:szCs w:val="28"/>
        </w:rPr>
      </w:pPr>
      <w:r>
        <w:rPr>
          <w:rFonts w:ascii="Candara" w:hAnsi="Candara" w:eastAsia="Candara" w:cs="Candara"/>
          <w:b/>
          <w:bCs/>
          <w:color w:val="ff0000"/>
          <w:sz w:val="28"/>
          <w:szCs w:val="28"/>
        </w:rPr>
      </w:r>
    </w:p>
    <w:p>
      <w:pPr>
        <w:ind w:left="-540" w:right="-1260"/>
        <w:suppressAutoHyphens/>
        <w:hyphenationLines w:val="0"/>
        <w:widowControl/>
        <w:tabs defTabSz="708">
          <w:tab w:val="left" w:pos="88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567" w:right="1134" w:bottom="511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ourier New CYR">
    <w:panose1 w:val="02070309020205020404"/>
    <w:charset w:val="cc"/>
    <w:family w:val="modern"/>
    <w:pitch w:val="default"/>
  </w:font>
  <w:font w:name="Alef">
    <w:panose1 w:val="00000500000000000000"/>
    <w:charset w:val="00"/>
    <w:family w:val="auto"/>
    <w:pitch w:val="default"/>
  </w:font>
  <w:font w:name="Candara">
    <w:panose1 w:val="020E0502030303020204"/>
    <w:charset w:val="cc"/>
    <w:family w:val="swiss"/>
    <w:pitch w:val="default"/>
  </w:font>
  <w:font w:name="Arimo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8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96131577" w:val="976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E:\Сайт s2bspb.ru_материалы\Прайсы_2020\pdf\Тампопечать на кружках, елочн шарах парафиновых свечах и т д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2020-06-06T10:10:20Z</cp:lastPrinted>
  <dcterms:created xsi:type="dcterms:W3CDTF">2020-06-03T14:02:55Z</dcterms:created>
  <dcterms:modified xsi:type="dcterms:W3CDTF">2020-07-30T17:52:57Z</dcterms:modified>
</cp:coreProperties>
</file>