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10" w:rsidRDefault="003D47FB">
      <w:pPr>
        <w:rPr>
          <w:sz w:val="28"/>
          <w:szCs w:val="28"/>
        </w:rPr>
      </w:pPr>
      <w:r w:rsidRPr="003D47FB">
        <w:rPr>
          <w:sz w:val="28"/>
          <w:szCs w:val="28"/>
        </w:rPr>
        <w:t>Удлиненный женский жакет актуального расслабленного кроя отлично впишется в любой летний гардероб. В нем можно прийти и на деловую встречу, и на ужин в компании друзей.</w:t>
      </w:r>
    </w:p>
    <w:p w:rsidR="003D47FB" w:rsidRPr="003D47FB" w:rsidRDefault="003D47F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46065" cy="7920990"/>
            <wp:effectExtent l="19050" t="0" r="6985" b="0"/>
            <wp:docPr id="1" name="Рисунок 1" descr="https://img1.wbstatic.net/big/new/11280000/112830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bstatic.net/big/new/11280000/11283023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7FB" w:rsidRPr="003D47FB" w:rsidSect="0099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3D47FB"/>
    <w:rsid w:val="003D47FB"/>
    <w:rsid w:val="0099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2020-09-22T07:05:00Z</dcterms:created>
  <dcterms:modified xsi:type="dcterms:W3CDTF">2020-09-22T07:06:00Z</dcterms:modified>
</cp:coreProperties>
</file>