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77" w:rsidRPr="00835277" w:rsidRDefault="00835277" w:rsidP="00835277">
      <w:pPr>
        <w:spacing w:after="225" w:line="240" w:lineRule="auto"/>
        <w:textAlignment w:val="baseline"/>
        <w:outlineLvl w:val="1"/>
        <w:rPr>
          <w:rFonts w:ascii="PT Sans" w:eastAsia="Times New Roman" w:hAnsi="PT Sans" w:cs="Arial"/>
          <w:b/>
          <w:bCs/>
          <w:color w:val="2D2E33"/>
          <w:sz w:val="36"/>
          <w:szCs w:val="36"/>
          <w:lang w:eastAsia="ru-RU"/>
        </w:rPr>
      </w:pPr>
      <w:r w:rsidRPr="00835277">
        <w:rPr>
          <w:rFonts w:ascii="PT Sans" w:eastAsia="Times New Roman" w:hAnsi="PT Sans" w:cs="Arial"/>
          <w:b/>
          <w:bCs/>
          <w:color w:val="2D2E33"/>
          <w:sz w:val="36"/>
          <w:szCs w:val="36"/>
          <w:lang w:eastAsia="ru-RU"/>
        </w:rPr>
        <w:t>Технические характеристики</w:t>
      </w:r>
    </w:p>
    <w:p w:rsidR="00835277" w:rsidRPr="00835277" w:rsidRDefault="00835277" w:rsidP="00835277">
      <w:pPr>
        <w:spacing w:after="0" w:line="240" w:lineRule="auto"/>
        <w:textAlignment w:val="baseline"/>
        <w:rPr>
          <w:rFonts w:ascii="Arial" w:eastAsia="Times New Roman" w:hAnsi="Arial" w:cs="Arial"/>
          <w:color w:val="2D2E33"/>
          <w:sz w:val="23"/>
          <w:szCs w:val="23"/>
          <w:lang w:eastAsia="ru-RU"/>
        </w:rPr>
      </w:pPr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>Страна:</w:t>
      </w:r>
    </w:p>
    <w:p w:rsidR="00835277" w:rsidRPr="00835277" w:rsidRDefault="00835277" w:rsidP="00835277">
      <w:pPr>
        <w:spacing w:after="15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</w:pPr>
      <w:r w:rsidRPr="00835277"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  <w:t>Швейцария</w:t>
      </w:r>
    </w:p>
    <w:p w:rsidR="00835277" w:rsidRPr="00835277" w:rsidRDefault="00835277" w:rsidP="00835277">
      <w:pPr>
        <w:spacing w:after="0" w:line="240" w:lineRule="auto"/>
        <w:textAlignment w:val="baseline"/>
        <w:rPr>
          <w:rFonts w:ascii="Arial" w:eastAsia="Times New Roman" w:hAnsi="Arial" w:cs="Arial"/>
          <w:color w:val="2D2E33"/>
          <w:sz w:val="23"/>
          <w:szCs w:val="23"/>
          <w:lang w:eastAsia="ru-RU"/>
        </w:rPr>
      </w:pPr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>Тип:</w:t>
      </w:r>
    </w:p>
    <w:p w:rsidR="00835277" w:rsidRPr="00835277" w:rsidRDefault="00835277" w:rsidP="00835277">
      <w:pPr>
        <w:spacing w:after="15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</w:pPr>
      <w:r w:rsidRPr="00835277"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  <w:t>Гомогенизатор</w:t>
      </w:r>
    </w:p>
    <w:p w:rsidR="00835277" w:rsidRPr="00835277" w:rsidRDefault="00835277" w:rsidP="00835277">
      <w:pPr>
        <w:spacing w:after="0" w:line="240" w:lineRule="auto"/>
        <w:textAlignment w:val="baseline"/>
        <w:rPr>
          <w:rFonts w:ascii="Arial" w:eastAsia="Times New Roman" w:hAnsi="Arial" w:cs="Arial"/>
          <w:color w:val="2D2E33"/>
          <w:sz w:val="23"/>
          <w:szCs w:val="23"/>
          <w:lang w:eastAsia="ru-RU"/>
        </w:rPr>
      </w:pPr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 xml:space="preserve">Скорость, </w:t>
      </w:r>
      <w:proofErr w:type="gramStart"/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>об</w:t>
      </w:r>
      <w:proofErr w:type="gramEnd"/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>/мин:</w:t>
      </w:r>
    </w:p>
    <w:p w:rsidR="00835277" w:rsidRPr="00835277" w:rsidRDefault="00835277" w:rsidP="00835277">
      <w:pPr>
        <w:spacing w:after="15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</w:pPr>
      <w:r w:rsidRPr="00835277"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  <w:t>2000</w:t>
      </w:r>
    </w:p>
    <w:p w:rsidR="00835277" w:rsidRPr="00835277" w:rsidRDefault="00835277" w:rsidP="00835277">
      <w:pPr>
        <w:spacing w:after="0" w:line="240" w:lineRule="auto"/>
        <w:textAlignment w:val="baseline"/>
        <w:rPr>
          <w:rFonts w:ascii="Arial" w:eastAsia="Times New Roman" w:hAnsi="Arial" w:cs="Arial"/>
          <w:color w:val="2D2E33"/>
          <w:sz w:val="23"/>
          <w:szCs w:val="23"/>
          <w:lang w:eastAsia="ru-RU"/>
        </w:rPr>
      </w:pPr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>Напряжение:</w:t>
      </w:r>
    </w:p>
    <w:p w:rsidR="00835277" w:rsidRPr="00835277" w:rsidRDefault="00835277" w:rsidP="00835277">
      <w:pPr>
        <w:spacing w:after="15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</w:pPr>
      <w:r w:rsidRPr="00835277"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  <w:t>220</w:t>
      </w:r>
      <w:proofErr w:type="gramStart"/>
      <w:r w:rsidRPr="00835277"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  <w:t xml:space="preserve"> В</w:t>
      </w:r>
      <w:proofErr w:type="gramEnd"/>
    </w:p>
    <w:p w:rsidR="00835277" w:rsidRPr="00835277" w:rsidRDefault="00835277" w:rsidP="00835277">
      <w:pPr>
        <w:spacing w:after="0" w:line="240" w:lineRule="auto"/>
        <w:textAlignment w:val="baseline"/>
        <w:rPr>
          <w:rFonts w:ascii="Arial" w:eastAsia="Times New Roman" w:hAnsi="Arial" w:cs="Arial"/>
          <w:color w:val="2D2E33"/>
          <w:sz w:val="23"/>
          <w:szCs w:val="23"/>
          <w:lang w:eastAsia="ru-RU"/>
        </w:rPr>
      </w:pPr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>Мощность, кВт:</w:t>
      </w:r>
    </w:p>
    <w:p w:rsidR="00835277" w:rsidRPr="00835277" w:rsidRDefault="00835277" w:rsidP="00835277">
      <w:pPr>
        <w:spacing w:after="15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</w:pPr>
      <w:r w:rsidRPr="00835277"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  <w:t>1.5</w:t>
      </w:r>
    </w:p>
    <w:p w:rsidR="00835277" w:rsidRPr="00835277" w:rsidRDefault="00835277" w:rsidP="00835277">
      <w:pPr>
        <w:spacing w:after="0" w:line="240" w:lineRule="auto"/>
        <w:textAlignment w:val="baseline"/>
        <w:rPr>
          <w:rFonts w:ascii="Arial" w:eastAsia="Times New Roman" w:hAnsi="Arial" w:cs="Arial"/>
          <w:color w:val="2D2E33"/>
          <w:sz w:val="23"/>
          <w:szCs w:val="23"/>
          <w:lang w:eastAsia="ru-RU"/>
        </w:rPr>
      </w:pPr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 xml:space="preserve">Объем, </w:t>
      </w:r>
      <w:proofErr w:type="gramStart"/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>л</w:t>
      </w:r>
      <w:proofErr w:type="gramEnd"/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>:</w:t>
      </w:r>
    </w:p>
    <w:p w:rsidR="00835277" w:rsidRPr="00835277" w:rsidRDefault="00835277" w:rsidP="00835277">
      <w:pPr>
        <w:spacing w:after="15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</w:pPr>
      <w:r w:rsidRPr="00835277"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  <w:t>1.2</w:t>
      </w:r>
    </w:p>
    <w:p w:rsidR="00835277" w:rsidRPr="00835277" w:rsidRDefault="00835277" w:rsidP="00835277">
      <w:pPr>
        <w:spacing w:after="0" w:line="240" w:lineRule="auto"/>
        <w:textAlignment w:val="baseline"/>
        <w:rPr>
          <w:rFonts w:ascii="Arial" w:eastAsia="Times New Roman" w:hAnsi="Arial" w:cs="Arial"/>
          <w:color w:val="2D2E33"/>
          <w:sz w:val="23"/>
          <w:szCs w:val="23"/>
          <w:lang w:eastAsia="ru-RU"/>
        </w:rPr>
      </w:pPr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 xml:space="preserve">Ширина, </w:t>
      </w:r>
      <w:proofErr w:type="gramStart"/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>мм</w:t>
      </w:r>
      <w:proofErr w:type="gramEnd"/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>:</w:t>
      </w:r>
    </w:p>
    <w:p w:rsidR="00835277" w:rsidRPr="00835277" w:rsidRDefault="00835277" w:rsidP="00835277">
      <w:pPr>
        <w:spacing w:after="15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</w:pPr>
      <w:r w:rsidRPr="00835277"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  <w:t>204</w:t>
      </w:r>
    </w:p>
    <w:p w:rsidR="00835277" w:rsidRPr="00835277" w:rsidRDefault="00835277" w:rsidP="00835277">
      <w:pPr>
        <w:spacing w:after="0" w:line="240" w:lineRule="auto"/>
        <w:textAlignment w:val="baseline"/>
        <w:rPr>
          <w:rFonts w:ascii="Arial" w:eastAsia="Times New Roman" w:hAnsi="Arial" w:cs="Arial"/>
          <w:color w:val="2D2E33"/>
          <w:sz w:val="23"/>
          <w:szCs w:val="23"/>
          <w:lang w:eastAsia="ru-RU"/>
        </w:rPr>
      </w:pPr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 xml:space="preserve">Глубина, </w:t>
      </w:r>
      <w:proofErr w:type="gramStart"/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>мм</w:t>
      </w:r>
      <w:proofErr w:type="gramEnd"/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>:</w:t>
      </w:r>
    </w:p>
    <w:p w:rsidR="00835277" w:rsidRPr="00835277" w:rsidRDefault="00835277" w:rsidP="00835277">
      <w:pPr>
        <w:spacing w:after="15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</w:pPr>
      <w:r w:rsidRPr="00835277"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  <w:t>365</w:t>
      </w:r>
    </w:p>
    <w:p w:rsidR="00835277" w:rsidRPr="00835277" w:rsidRDefault="00835277" w:rsidP="00835277">
      <w:pPr>
        <w:spacing w:after="0" w:line="240" w:lineRule="auto"/>
        <w:textAlignment w:val="baseline"/>
        <w:rPr>
          <w:rFonts w:ascii="Arial" w:eastAsia="Times New Roman" w:hAnsi="Arial" w:cs="Arial"/>
          <w:color w:val="2D2E33"/>
          <w:sz w:val="23"/>
          <w:szCs w:val="23"/>
          <w:lang w:eastAsia="ru-RU"/>
        </w:rPr>
      </w:pPr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 xml:space="preserve">Высота, </w:t>
      </w:r>
      <w:proofErr w:type="gramStart"/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>мм</w:t>
      </w:r>
      <w:proofErr w:type="gramEnd"/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>:</w:t>
      </w:r>
    </w:p>
    <w:p w:rsidR="00835277" w:rsidRPr="00835277" w:rsidRDefault="00835277" w:rsidP="00835277">
      <w:pPr>
        <w:spacing w:after="15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</w:pPr>
      <w:r w:rsidRPr="00835277"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  <w:t>497</w:t>
      </w:r>
    </w:p>
    <w:p w:rsidR="00835277" w:rsidRPr="00835277" w:rsidRDefault="00835277" w:rsidP="00835277">
      <w:pPr>
        <w:spacing w:after="0" w:line="240" w:lineRule="auto"/>
        <w:textAlignment w:val="baseline"/>
        <w:rPr>
          <w:rFonts w:ascii="Arial" w:eastAsia="Times New Roman" w:hAnsi="Arial" w:cs="Arial"/>
          <w:color w:val="2D2E33"/>
          <w:sz w:val="23"/>
          <w:szCs w:val="23"/>
          <w:lang w:eastAsia="ru-RU"/>
        </w:rPr>
      </w:pPr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 xml:space="preserve">Вес, </w:t>
      </w:r>
      <w:proofErr w:type="gramStart"/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>кг</w:t>
      </w:r>
      <w:proofErr w:type="gramEnd"/>
      <w:r w:rsidRPr="00835277">
        <w:rPr>
          <w:rFonts w:ascii="Arial" w:eastAsia="Times New Roman" w:hAnsi="Arial" w:cs="Arial"/>
          <w:color w:val="2D2E33"/>
          <w:sz w:val="23"/>
          <w:szCs w:val="23"/>
          <w:lang w:eastAsia="ru-RU"/>
        </w:rPr>
        <w:t>:</w:t>
      </w:r>
    </w:p>
    <w:p w:rsidR="00835277" w:rsidRPr="00835277" w:rsidRDefault="00835277" w:rsidP="00835277">
      <w:pPr>
        <w:spacing w:after="150" w:line="240" w:lineRule="auto"/>
        <w:ind w:left="720"/>
        <w:textAlignment w:val="baseline"/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</w:pPr>
      <w:r w:rsidRPr="00835277">
        <w:rPr>
          <w:rFonts w:ascii="Arial" w:eastAsia="Times New Roman" w:hAnsi="Arial" w:cs="Arial"/>
          <w:b/>
          <w:bCs/>
          <w:color w:val="2D2E33"/>
          <w:sz w:val="30"/>
          <w:szCs w:val="30"/>
          <w:lang w:eastAsia="ru-RU"/>
        </w:rPr>
        <w:t>23</w:t>
      </w:r>
    </w:p>
    <w:p w:rsidR="00835277" w:rsidRPr="00835277" w:rsidRDefault="00835277" w:rsidP="00835277">
      <w:pPr>
        <w:spacing w:line="240" w:lineRule="auto"/>
        <w:textAlignment w:val="baseline"/>
        <w:rPr>
          <w:rFonts w:ascii="PT Sans" w:eastAsia="Times New Roman" w:hAnsi="PT Sans" w:cs="Times New Roman"/>
          <w:b/>
          <w:bCs/>
          <w:color w:val="2D2E33"/>
          <w:sz w:val="30"/>
          <w:szCs w:val="30"/>
          <w:lang w:eastAsia="ru-RU"/>
        </w:rPr>
      </w:pPr>
      <w:r w:rsidRPr="00835277">
        <w:rPr>
          <w:rFonts w:ascii="PT Sans" w:eastAsia="Times New Roman" w:hAnsi="PT Sans" w:cs="Times New Roman"/>
          <w:b/>
          <w:bCs/>
          <w:color w:val="2D2E33"/>
          <w:sz w:val="30"/>
          <w:szCs w:val="30"/>
          <w:lang w:eastAsia="ru-RU"/>
        </w:rPr>
        <w:t>Описание</w:t>
      </w:r>
    </w:p>
    <w:p w:rsidR="00835277" w:rsidRPr="00835277" w:rsidRDefault="00835277" w:rsidP="00835277">
      <w:pPr>
        <w:spacing w:after="0" w:line="240" w:lineRule="auto"/>
        <w:textAlignment w:val="baseline"/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</w:pPr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Профессиональный аппарат </w:t>
      </w:r>
      <w:proofErr w:type="spellStart"/>
      <w:r w:rsidRPr="00835277">
        <w:rPr>
          <w:rFonts w:ascii="PT Sans" w:eastAsia="Times New Roman" w:hAnsi="PT Sans" w:cs="Times New Roman"/>
          <w:b/>
          <w:bCs/>
          <w:color w:val="2D2E33"/>
          <w:sz w:val="26"/>
          <w:szCs w:val="26"/>
          <w:bdr w:val="none" w:sz="0" w:space="0" w:color="auto" w:frame="1"/>
          <w:lang w:eastAsia="ru-RU"/>
        </w:rPr>
        <w:t>Pacojet</w:t>
      </w:r>
      <w:proofErr w:type="spellEnd"/>
      <w:r w:rsidRPr="00835277">
        <w:rPr>
          <w:rFonts w:ascii="PT Sans" w:eastAsia="Times New Roman" w:hAnsi="PT Sans" w:cs="Times New Roman"/>
          <w:b/>
          <w:bCs/>
          <w:color w:val="2D2E33"/>
          <w:sz w:val="26"/>
          <w:szCs w:val="26"/>
          <w:bdr w:val="none" w:sz="0" w:space="0" w:color="auto" w:frame="1"/>
          <w:lang w:eastAsia="ru-RU"/>
        </w:rPr>
        <w:t xml:space="preserve"> 4</w:t>
      </w:r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 от швейцарской фабрики PACOJET  позволяет проводить гомогенизацию без дополнительных добавок за счет измельчения замороженного продукта в мельчайшую фракцию.</w:t>
      </w:r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br/>
        <w:t xml:space="preserve">Высокоточное и прочное лезвие, вращающееся со скоростью 2000 </w:t>
      </w:r>
      <w:proofErr w:type="gramStart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об</w:t>
      </w:r>
      <w:proofErr w:type="gramEnd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/</w:t>
      </w:r>
      <w:proofErr w:type="gramStart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мин</w:t>
      </w:r>
      <w:proofErr w:type="gramEnd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 xml:space="preserve">, сбривает </w:t>
      </w:r>
      <w:proofErr w:type="spellStart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микротонкий</w:t>
      </w:r>
      <w:proofErr w:type="spellEnd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 xml:space="preserve"> слой с поверхности замороженных продуктов, обеспечивая получение идеального мусса со </w:t>
      </w:r>
      <w:proofErr w:type="spellStart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сверхгладкой</w:t>
      </w:r>
      <w:proofErr w:type="spellEnd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 xml:space="preserve"> текстурой без </w:t>
      </w:r>
      <w:proofErr w:type="spellStart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разморозки</w:t>
      </w:r>
      <w:proofErr w:type="spellEnd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 xml:space="preserve"> и </w:t>
      </w:r>
      <w:proofErr w:type="spellStart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подтаивания</w:t>
      </w:r>
      <w:proofErr w:type="spellEnd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.</w:t>
      </w:r>
    </w:p>
    <w:p w:rsidR="00835277" w:rsidRPr="00835277" w:rsidRDefault="00835277" w:rsidP="00835277">
      <w:pPr>
        <w:spacing w:after="0" w:line="240" w:lineRule="auto"/>
        <w:textAlignment w:val="baseline"/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</w:pPr>
      <w:r w:rsidRPr="00835277">
        <w:rPr>
          <w:rFonts w:ascii="PT Sans" w:eastAsia="Times New Roman" w:hAnsi="PT Sans" w:cs="Times New Roman"/>
          <w:b/>
          <w:bCs/>
          <w:color w:val="2D2E33"/>
          <w:sz w:val="26"/>
          <w:szCs w:val="26"/>
          <w:bdr w:val="none" w:sz="0" w:space="0" w:color="auto" w:frame="1"/>
          <w:lang w:eastAsia="ru-RU"/>
        </w:rPr>
        <w:t>Особенности:</w:t>
      </w:r>
    </w:p>
    <w:p w:rsidR="00835277" w:rsidRPr="00835277" w:rsidRDefault="00835277" w:rsidP="00835277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</w:pPr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Новая программируемая функция автоматического повтора цикла (до 10 раз).</w:t>
      </w:r>
    </w:p>
    <w:p w:rsidR="00835277" w:rsidRPr="00835277" w:rsidRDefault="00835277" w:rsidP="00835277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</w:pPr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 xml:space="preserve">Новая программа </w:t>
      </w:r>
      <w:proofErr w:type="spellStart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Jet</w:t>
      </w:r>
      <w:proofErr w:type="spellEnd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, позволяющая сократить стандартное время гомогенизации с 4 минут до 90 секунд для определенных рецептов с высоким содержанием жира и сахара (например, мороженое).</w:t>
      </w:r>
    </w:p>
    <w:p w:rsidR="00835277" w:rsidRPr="00835277" w:rsidRDefault="00835277" w:rsidP="00835277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</w:pPr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 xml:space="preserve">Глубоко замороженные продукты подвергаются гомогенизации </w:t>
      </w:r>
      <w:proofErr w:type="gramStart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без</w:t>
      </w:r>
      <w:proofErr w:type="gramEnd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 xml:space="preserve"> предварительной </w:t>
      </w:r>
      <w:proofErr w:type="spellStart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разморозки</w:t>
      </w:r>
      <w:proofErr w:type="spellEnd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 xml:space="preserve">. В результате повар получает </w:t>
      </w:r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lastRenderedPageBreak/>
        <w:t>охлажденный мусс с естественным вкусом, отличной консистенцией и идеальной температурой подачи.</w:t>
      </w:r>
    </w:p>
    <w:p w:rsidR="00835277" w:rsidRPr="00835277" w:rsidRDefault="00835277" w:rsidP="00835277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</w:pPr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Большой сенсорный экран гарантирует интуитивно понятное использование с анимированной функцией помощи. Пользовательский интерфейс предназначен для работы на профессиональной кухне.</w:t>
      </w:r>
    </w:p>
    <w:p w:rsidR="00835277" w:rsidRPr="00835277" w:rsidRDefault="00835277" w:rsidP="00835277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</w:pPr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Аппарат оснащен автоматической разгерметизацией (сброс давления во время работы с защитой от переполнения).</w:t>
      </w:r>
    </w:p>
    <w:p w:rsidR="00835277" w:rsidRPr="00835277" w:rsidRDefault="00835277" w:rsidP="00835277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</w:pPr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 xml:space="preserve">Четыре настраиваемых режима работы: </w:t>
      </w:r>
      <w:proofErr w:type="spellStart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пакотизация</w:t>
      </w:r>
      <w:proofErr w:type="spellEnd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, резка/измельчение, перемешивание и мойка аппарата.</w:t>
      </w:r>
    </w:p>
    <w:p w:rsidR="00835277" w:rsidRPr="00835277" w:rsidRDefault="00835277" w:rsidP="00835277">
      <w:pPr>
        <w:numPr>
          <w:ilvl w:val="0"/>
          <w:numId w:val="1"/>
        </w:numPr>
        <w:spacing w:after="150" w:line="240" w:lineRule="auto"/>
        <w:ind w:left="0"/>
        <w:textAlignment w:val="baseline"/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</w:pPr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 xml:space="preserve">Настройка порций в зависимости от области применения: одновременная обработка целых стаканов или отдельных </w:t>
      </w:r>
      <w:proofErr w:type="spellStart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микропорций</w:t>
      </w:r>
      <w:proofErr w:type="spellEnd"/>
      <w:r w:rsidRPr="00835277">
        <w:rPr>
          <w:rFonts w:ascii="PT Sans" w:eastAsia="Times New Roman" w:hAnsi="PT Sans" w:cs="Times New Roman"/>
          <w:color w:val="2D2E33"/>
          <w:sz w:val="30"/>
          <w:szCs w:val="30"/>
          <w:lang w:eastAsia="ru-RU"/>
        </w:rPr>
        <w:t>.</w:t>
      </w:r>
    </w:p>
    <w:p w:rsidR="00973C34" w:rsidRDefault="00973C34">
      <w:bookmarkStart w:id="0" w:name="_GoBack"/>
      <w:bookmarkEnd w:id="0"/>
    </w:p>
    <w:sectPr w:rsidR="0097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24DE"/>
    <w:multiLevelType w:val="multilevel"/>
    <w:tmpl w:val="420C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77"/>
    <w:rsid w:val="00835277"/>
    <w:rsid w:val="0097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5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5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5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003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</dc:creator>
  <cp:lastModifiedBy>GULZHAN</cp:lastModifiedBy>
  <cp:revision>1</cp:revision>
  <dcterms:created xsi:type="dcterms:W3CDTF">2023-05-22T09:39:00Z</dcterms:created>
  <dcterms:modified xsi:type="dcterms:W3CDTF">2023-05-22T09:40:00Z</dcterms:modified>
</cp:coreProperties>
</file>