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FB" w:rsidRPr="00DA76FB" w:rsidRDefault="00DA76FB" w:rsidP="00DA76FB">
      <w:pPr>
        <w:jc w:val="center"/>
        <w:rPr>
          <w:b/>
          <w:i/>
          <w:sz w:val="36"/>
          <w:lang w:val="en-US"/>
        </w:rPr>
      </w:pPr>
      <w:bookmarkStart w:id="0" w:name="_GoBack"/>
      <w:bookmarkEnd w:id="0"/>
      <w:r w:rsidRPr="00DA76FB">
        <w:rPr>
          <w:b/>
          <w:i/>
          <w:sz w:val="36"/>
        </w:rPr>
        <w:t xml:space="preserve">Клеевые составы </w:t>
      </w:r>
      <w:r w:rsidRPr="00DA76FB">
        <w:rPr>
          <w:b/>
          <w:i/>
          <w:sz w:val="36"/>
          <w:lang w:val="en-US"/>
        </w:rPr>
        <w:t>WERT</w:t>
      </w:r>
    </w:p>
    <w:p w:rsidR="00DA76FB" w:rsidRDefault="00DA76FB" w:rsidP="00FC3B03"/>
    <w:p w:rsidR="00FC3B03" w:rsidRDefault="00FC3B03" w:rsidP="00FC3B03">
      <w:r>
        <w:t>Расход: 650–1300 г/м2 по деревянному основанию; 550–1</w:t>
      </w:r>
      <w:r w:rsidR="00867328" w:rsidRPr="00867328">
        <w:t>5</w:t>
      </w:r>
      <w:r>
        <w:t>00 г/м2 по бетонному основанию, также расход клея зависит от используемого типа шпателя. Расход клея можно уменьшить, если основание предварительно загрунтовать.</w:t>
      </w:r>
      <w:r>
        <w:rPr>
          <w:rFonts w:ascii="MS Gothic" w:eastAsia="MS Gothic" w:hAnsi="MS Gothic" w:cs="MS Gothic" w:hint="eastAsia"/>
        </w:rPr>
        <w:t> </w:t>
      </w:r>
      <w:r>
        <w:rPr>
          <w:rFonts w:ascii="Calibri" w:hAnsi="Calibri" w:cs="Calibri"/>
        </w:rPr>
        <w:t>Меры</w:t>
      </w:r>
      <w:r>
        <w:t xml:space="preserve"> </w:t>
      </w:r>
      <w:r>
        <w:rPr>
          <w:rFonts w:ascii="Calibri" w:hAnsi="Calibri" w:cs="Calibri"/>
        </w:rPr>
        <w:t>предосторожности</w:t>
      </w:r>
      <w:r>
        <w:t xml:space="preserve">: </w:t>
      </w:r>
      <w:r>
        <w:rPr>
          <w:rFonts w:ascii="Calibri" w:hAnsi="Calibri" w:cs="Calibri"/>
        </w:rPr>
        <w:t>компонент</w:t>
      </w:r>
      <w:r>
        <w:t xml:space="preserve"> </w:t>
      </w:r>
      <w:r>
        <w:rPr>
          <w:rFonts w:ascii="Calibri" w:hAnsi="Calibri" w:cs="Calibri"/>
        </w:rPr>
        <w:t>А</w:t>
      </w:r>
      <w:r>
        <w:t xml:space="preserve"> </w:t>
      </w:r>
      <w:r>
        <w:rPr>
          <w:rFonts w:ascii="Calibri" w:hAnsi="Calibri" w:cs="Calibri"/>
        </w:rPr>
        <w:t>клея</w:t>
      </w:r>
      <w:r>
        <w:t xml:space="preserve"> не представляет угрозы для окружающей̆ среды и здоровья человека. При работе со смесью компонентов клея (А+В) следует соблюдать осторожность: беречь глаза и кожу - использовать защитные средства для рук и глаз. При попадании на кожу или в глаза обильно промыть водой̆. Смесь компонентов клея не выливать в канализацию. Отвержденные отходы утилизируются как обычный̆ строительный̆ мусор. Важно: в случае возникновения нестандартных ситуаций с применением клея обратитесь в нашу техническую службу.</w:t>
      </w:r>
    </w:p>
    <w:p w:rsidR="00FC3B03" w:rsidRDefault="00FC3B03" w:rsidP="00FC3B03"/>
    <w:p w:rsidR="00FC3B03" w:rsidRDefault="00FC3B03" w:rsidP="00FC3B03">
      <w:pPr>
        <w:rPr>
          <w:rFonts w:ascii="MS Gothic" w:eastAsia="MS Gothic" w:hAnsi="MS Gothic" w:cs="MS Gothic"/>
        </w:rPr>
      </w:pPr>
      <w:r>
        <w:t>Способ нанесения: полипропиленовым или металлическим зубчатым шпателем.</w:t>
      </w:r>
      <w:r>
        <w:rPr>
          <w:rFonts w:ascii="MS Gothic" w:eastAsia="MS Gothic" w:hAnsi="MS Gothic" w:cs="MS Gothic" w:hint="eastAsia"/>
        </w:rPr>
        <w:t> </w:t>
      </w:r>
      <w:r>
        <w:rPr>
          <w:rFonts w:ascii="Calibri" w:hAnsi="Calibri" w:cs="Calibri"/>
        </w:rPr>
        <w:t>Подготовка</w:t>
      </w:r>
      <w:r>
        <w:t xml:space="preserve"> </w:t>
      </w:r>
      <w:r>
        <w:rPr>
          <w:rFonts w:ascii="Calibri" w:hAnsi="Calibri" w:cs="Calibri"/>
        </w:rPr>
        <w:t>поверхности</w:t>
      </w:r>
      <w:r>
        <w:t xml:space="preserve"> </w:t>
      </w:r>
      <w:r>
        <w:rPr>
          <w:rFonts w:ascii="Calibri" w:hAnsi="Calibri" w:cs="Calibri"/>
        </w:rPr>
        <w:t>основания</w:t>
      </w:r>
      <w:r>
        <w:t xml:space="preserve"> </w:t>
      </w:r>
      <w:r>
        <w:rPr>
          <w:rFonts w:ascii="Calibri" w:hAnsi="Calibri" w:cs="Calibri"/>
        </w:rPr>
        <w:t>к</w:t>
      </w:r>
      <w:r>
        <w:t xml:space="preserve"> </w:t>
      </w:r>
      <w:r>
        <w:rPr>
          <w:rFonts w:ascii="Calibri" w:hAnsi="Calibri" w:cs="Calibri"/>
        </w:rPr>
        <w:t>склеиванию</w:t>
      </w:r>
      <w:r>
        <w:t>:</w:t>
      </w:r>
      <w:r>
        <w:rPr>
          <w:rFonts w:ascii="MS Gothic" w:eastAsia="MS Gothic" w:hAnsi="MS Gothic" w:cs="MS Gothic" w:hint="eastAsia"/>
        </w:rPr>
        <w:t> </w:t>
      </w:r>
    </w:p>
    <w:p w:rsidR="00FC3B03" w:rsidRDefault="00FC3B03" w:rsidP="00FC3B03">
      <w:r>
        <w:rPr>
          <w:rFonts w:ascii="Calibri" w:hAnsi="Calibri" w:cs="Calibri"/>
        </w:rPr>
        <w:t>•</w:t>
      </w:r>
      <w:r>
        <w:t xml:space="preserve"> </w:t>
      </w:r>
      <w:r>
        <w:rPr>
          <w:rFonts w:ascii="Calibri" w:hAnsi="Calibri" w:cs="Calibri"/>
        </w:rPr>
        <w:t>Поверхность</w:t>
      </w:r>
      <w:r>
        <w:t xml:space="preserve"> </w:t>
      </w:r>
      <w:r>
        <w:rPr>
          <w:rFonts w:ascii="Calibri" w:hAnsi="Calibri" w:cs="Calibri"/>
        </w:rPr>
        <w:t>должна</w:t>
      </w:r>
      <w:r>
        <w:t xml:space="preserve"> </w:t>
      </w:r>
      <w:r>
        <w:rPr>
          <w:rFonts w:ascii="Calibri" w:hAnsi="Calibri" w:cs="Calibri"/>
        </w:rPr>
        <w:t>быть</w:t>
      </w:r>
      <w:r>
        <w:t xml:space="preserve"> </w:t>
      </w:r>
      <w:r>
        <w:rPr>
          <w:rFonts w:ascii="Calibri" w:hAnsi="Calibri" w:cs="Calibri"/>
        </w:rPr>
        <w:t>сухой̆</w:t>
      </w:r>
      <w:r>
        <w:t xml:space="preserve">, </w:t>
      </w:r>
      <w:r>
        <w:rPr>
          <w:rFonts w:ascii="Calibri" w:hAnsi="Calibri" w:cs="Calibri"/>
        </w:rPr>
        <w:t>чистой̆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однородной̆</w:t>
      </w:r>
      <w:r>
        <w:t>.</w:t>
      </w:r>
    </w:p>
    <w:p w:rsidR="00FC3B03" w:rsidRDefault="00FC3B03" w:rsidP="00FC3B03">
      <w:pPr>
        <w:rPr>
          <w:rFonts w:ascii="MS Gothic" w:eastAsia="MS Gothic" w:hAnsi="MS Gothic" w:cs="MS Gothic"/>
        </w:rPr>
      </w:pPr>
      <w:r>
        <w:t>• Очистить поверхность от пыли, грязи, остатков краски, масляных загрязнений и отслаивающихся частиц.</w:t>
      </w:r>
      <w:r>
        <w:rPr>
          <w:rFonts w:ascii="MS Gothic" w:eastAsia="MS Gothic" w:hAnsi="MS Gothic" w:cs="MS Gothic" w:hint="eastAsia"/>
        </w:rPr>
        <w:t> </w:t>
      </w:r>
    </w:p>
    <w:p w:rsidR="00FC3B03" w:rsidRDefault="00FC3B03" w:rsidP="00FC3B03">
      <w:r>
        <w:rPr>
          <w:rFonts w:ascii="Calibri" w:hAnsi="Calibri" w:cs="Calibri"/>
        </w:rPr>
        <w:t>•</w:t>
      </w:r>
      <w:r>
        <w:t xml:space="preserve"> </w:t>
      </w:r>
      <w:r>
        <w:rPr>
          <w:rFonts w:ascii="Calibri" w:hAnsi="Calibri" w:cs="Calibri"/>
        </w:rPr>
        <w:t>Для</w:t>
      </w:r>
      <w:r>
        <w:t xml:space="preserve"> </w:t>
      </w:r>
      <w:r>
        <w:rPr>
          <w:rFonts w:ascii="Calibri" w:hAnsi="Calibri" w:cs="Calibri"/>
        </w:rPr>
        <w:t>улучшения</w:t>
      </w:r>
      <w:r>
        <w:t xml:space="preserve"> </w:t>
      </w:r>
      <w:r>
        <w:rPr>
          <w:rFonts w:ascii="Calibri" w:hAnsi="Calibri" w:cs="Calibri"/>
        </w:rPr>
        <w:t>адгезии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основанием</w:t>
      </w:r>
      <w:r>
        <w:t xml:space="preserve"> рекомендуем </w:t>
      </w:r>
      <w:r>
        <w:rPr>
          <w:rFonts w:ascii="Calibri" w:hAnsi="Calibri" w:cs="Calibri"/>
        </w:rPr>
        <w:t>использовать</w:t>
      </w:r>
      <w:r>
        <w:t xml:space="preserve"> </w:t>
      </w:r>
      <w:r>
        <w:rPr>
          <w:rFonts w:ascii="Calibri" w:hAnsi="Calibri" w:cs="Calibri"/>
        </w:rPr>
        <w:t>полиуретановый̆</w:t>
      </w:r>
      <w:r>
        <w:t xml:space="preserve"> </w:t>
      </w:r>
      <w:r>
        <w:rPr>
          <w:rFonts w:ascii="Calibri" w:hAnsi="Calibri" w:cs="Calibri"/>
        </w:rPr>
        <w:t>грунт</w:t>
      </w:r>
      <w:r>
        <w:t>-</w:t>
      </w:r>
      <w:r w:rsidR="00DA76FB">
        <w:rPr>
          <w:rFonts w:ascii="Calibri" w:hAnsi="Calibri" w:cs="Calibri"/>
        </w:rPr>
        <w:t>праймер</w:t>
      </w:r>
      <w:r w:rsidR="00DA76FB" w:rsidRPr="00DA76FB">
        <w:rPr>
          <w:rFonts w:ascii="Calibri" w:hAnsi="Calibri" w:cs="Calibri"/>
        </w:rPr>
        <w:t xml:space="preserve"> (</w:t>
      </w:r>
      <w:r w:rsidR="00DA76FB">
        <w:rPr>
          <w:rFonts w:ascii="Calibri" w:hAnsi="Calibri" w:cs="Calibri"/>
          <w:lang w:val="en-US"/>
        </w:rPr>
        <w:t>Wert</w:t>
      </w:r>
      <w:r w:rsidR="00DA76FB" w:rsidRPr="00DA76FB">
        <w:rPr>
          <w:rFonts w:ascii="Calibri" w:hAnsi="Calibri" w:cs="Calibri"/>
        </w:rPr>
        <w:t xml:space="preserve"> </w:t>
      </w:r>
      <w:r w:rsidR="00DA76FB">
        <w:rPr>
          <w:rFonts w:ascii="Calibri" w:hAnsi="Calibri" w:cs="Calibri"/>
          <w:lang w:val="en-US"/>
        </w:rPr>
        <w:t>Primer</w:t>
      </w:r>
      <w:r w:rsidR="00DA76FB" w:rsidRPr="00DA76FB">
        <w:rPr>
          <w:rFonts w:ascii="Calibri" w:hAnsi="Calibri" w:cs="Calibri"/>
        </w:rPr>
        <w:t xml:space="preserve"> </w:t>
      </w:r>
      <w:r w:rsidR="00DA76FB">
        <w:rPr>
          <w:rFonts w:ascii="Calibri" w:hAnsi="Calibri" w:cs="Calibri"/>
          <w:lang w:val="en-US"/>
        </w:rPr>
        <w:t>SF</w:t>
      </w:r>
      <w:r w:rsidR="00DA76FB" w:rsidRPr="00DA76FB">
        <w:rPr>
          <w:rFonts w:ascii="Calibri" w:hAnsi="Calibri" w:cs="Calibri"/>
        </w:rPr>
        <w:t>)</w:t>
      </w:r>
      <w:r>
        <w:t>.</w:t>
      </w:r>
    </w:p>
    <w:p w:rsidR="00FC3B03" w:rsidRDefault="00FC3B03" w:rsidP="00FC3B03">
      <w:pPr>
        <w:rPr>
          <w:rFonts w:ascii="MS Gothic" w:eastAsia="MS Gothic" w:hAnsi="MS Gothic" w:cs="MS Gothic"/>
        </w:rPr>
      </w:pPr>
      <w:r>
        <w:t>• Листы фанеры, ДСП и OSB больших размеров должны быть закреплены к основанию механическим способом.</w:t>
      </w:r>
      <w:r>
        <w:rPr>
          <w:rFonts w:ascii="MS Gothic" w:eastAsia="MS Gothic" w:hAnsi="MS Gothic" w:cs="MS Gothic" w:hint="eastAsia"/>
        </w:rPr>
        <w:t> </w:t>
      </w:r>
      <w:r>
        <w:rPr>
          <w:rFonts w:ascii="Calibri" w:hAnsi="Calibri" w:cs="Calibri"/>
        </w:rPr>
        <w:t>Нанесение</w:t>
      </w:r>
      <w:r>
        <w:t>:</w:t>
      </w:r>
      <w:r>
        <w:rPr>
          <w:rFonts w:ascii="MS Gothic" w:eastAsia="MS Gothic" w:hAnsi="MS Gothic" w:cs="MS Gothic" w:hint="eastAsia"/>
        </w:rPr>
        <w:t> </w:t>
      </w:r>
    </w:p>
    <w:p w:rsidR="00FC3B03" w:rsidRDefault="00FC3B03" w:rsidP="00FC3B03">
      <w:r>
        <w:rPr>
          <w:rFonts w:ascii="Calibri" w:hAnsi="Calibri" w:cs="Calibri"/>
        </w:rPr>
        <w:t>•</w:t>
      </w:r>
      <w:r>
        <w:t xml:space="preserve"> </w:t>
      </w:r>
      <w:r>
        <w:rPr>
          <w:rFonts w:ascii="Calibri" w:hAnsi="Calibri" w:cs="Calibri"/>
        </w:rPr>
        <w:t>Вылить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банку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компоне</w:t>
      </w:r>
      <w:r>
        <w:t>нтом “А” содержимое бутылки с компонентом “В” и тщательно перемешать до однородного состояния. Нарушение дозировки компонентов А к В может привести к некачественной̆ работе клея.</w:t>
      </w:r>
    </w:p>
    <w:p w:rsidR="00FC3B03" w:rsidRDefault="00FC3B03" w:rsidP="00FC3B03">
      <w:pPr>
        <w:rPr>
          <w:rFonts w:ascii="MS Gothic" w:eastAsia="MS Gothic" w:hAnsi="MS Gothic" w:cs="MS Gothic"/>
        </w:rPr>
      </w:pPr>
      <w:r>
        <w:t>• Тщательно перемешать клей. Перемешивание рекомендуем вести с помощью дрели со спиралевидной̆ насадкой̆ (минимум 2 минуты). Убедиться, что масса однородна по цвету.</w:t>
      </w:r>
      <w:r>
        <w:rPr>
          <w:rFonts w:ascii="MS Gothic" w:eastAsia="MS Gothic" w:hAnsi="MS Gothic" w:cs="MS Gothic" w:hint="eastAsia"/>
        </w:rPr>
        <w:t> </w:t>
      </w:r>
    </w:p>
    <w:p w:rsidR="00FC3B03" w:rsidRDefault="00FC3B03" w:rsidP="00FC3B03">
      <w:r>
        <w:rPr>
          <w:rFonts w:ascii="Calibri" w:hAnsi="Calibri" w:cs="Calibri"/>
        </w:rPr>
        <w:t>•</w:t>
      </w:r>
      <w:r>
        <w:t xml:space="preserve"> </w:t>
      </w:r>
      <w:r>
        <w:rPr>
          <w:rFonts w:ascii="Calibri" w:hAnsi="Calibri" w:cs="Calibri"/>
        </w:rPr>
        <w:t>Нанести</w:t>
      </w:r>
      <w:r>
        <w:t xml:space="preserve"> </w:t>
      </w:r>
      <w:r>
        <w:rPr>
          <w:rFonts w:ascii="Calibri" w:hAnsi="Calibri" w:cs="Calibri"/>
        </w:rPr>
        <w:t>клей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основание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разровнять</w:t>
      </w:r>
      <w:r>
        <w:t xml:space="preserve"> </w:t>
      </w:r>
      <w:r>
        <w:rPr>
          <w:rFonts w:ascii="Calibri" w:hAnsi="Calibri" w:cs="Calibri"/>
        </w:rPr>
        <w:t>зубчатым</w:t>
      </w:r>
      <w:r>
        <w:t xml:space="preserve"> </w:t>
      </w:r>
      <w:r>
        <w:rPr>
          <w:rFonts w:ascii="Calibri" w:hAnsi="Calibri" w:cs="Calibri"/>
        </w:rPr>
        <w:t>шпателем</w:t>
      </w:r>
      <w:r>
        <w:t xml:space="preserve">, </w:t>
      </w:r>
      <w:r>
        <w:rPr>
          <w:rFonts w:ascii="Calibri" w:hAnsi="Calibri" w:cs="Calibri"/>
        </w:rPr>
        <w:t>равномерно</w:t>
      </w:r>
      <w:r>
        <w:t xml:space="preserve"> </w:t>
      </w:r>
      <w:r>
        <w:rPr>
          <w:rFonts w:ascii="Calibri" w:hAnsi="Calibri" w:cs="Calibri"/>
        </w:rPr>
        <w:t>распределив</w:t>
      </w:r>
      <w:r>
        <w:t xml:space="preserve"> </w:t>
      </w:r>
      <w:r>
        <w:rPr>
          <w:rFonts w:ascii="Calibri" w:hAnsi="Calibri" w:cs="Calibri"/>
        </w:rPr>
        <w:t>его</w:t>
      </w:r>
      <w:r>
        <w:t xml:space="preserve"> </w:t>
      </w:r>
      <w:r>
        <w:rPr>
          <w:rFonts w:ascii="Calibri" w:hAnsi="Calibri" w:cs="Calibri"/>
        </w:rPr>
        <w:t>по</w:t>
      </w:r>
      <w:r>
        <w:t xml:space="preserve"> </w:t>
      </w:r>
      <w:r>
        <w:rPr>
          <w:rFonts w:ascii="Calibri" w:hAnsi="Calibri" w:cs="Calibri"/>
        </w:rPr>
        <w:t>поверхности</w:t>
      </w:r>
      <w:r>
        <w:t>.</w:t>
      </w:r>
    </w:p>
    <w:p w:rsidR="00FC3B03" w:rsidRPr="00DA76FB" w:rsidRDefault="00FC3B03" w:rsidP="00FC3B03">
      <w:r>
        <w:t>• Уложить на невысохший̆ клей паркетные элементы или иное напольное покрытие. Рекомендуем наносить только такое количество клея, на которое покрытие может быть уложено в течение 70-90 минут</w:t>
      </w:r>
      <w:r w:rsidR="00DA76FB" w:rsidRPr="00DA76FB">
        <w:t xml:space="preserve"> </w:t>
      </w:r>
      <w:r w:rsidR="00DA76FB">
        <w:t xml:space="preserve">для клея </w:t>
      </w:r>
      <w:proofErr w:type="spellStart"/>
      <w:r w:rsidR="00DA76FB">
        <w:rPr>
          <w:lang w:val="en-US"/>
        </w:rPr>
        <w:t>WertPUR</w:t>
      </w:r>
      <w:proofErr w:type="spellEnd"/>
      <w:r w:rsidR="00DA76FB" w:rsidRPr="00DA76FB">
        <w:t xml:space="preserve">, </w:t>
      </w:r>
      <w:r w:rsidR="00DA76FB">
        <w:t xml:space="preserve">и 100-120 минут для клея </w:t>
      </w:r>
      <w:r w:rsidR="00DA76FB">
        <w:rPr>
          <w:lang w:val="en-US"/>
        </w:rPr>
        <w:t>Wert</w:t>
      </w:r>
      <w:r w:rsidR="00DA76FB" w:rsidRPr="00DA76FB">
        <w:t xml:space="preserve"> </w:t>
      </w:r>
      <w:r w:rsidR="00DA76FB">
        <w:rPr>
          <w:lang w:val="en-US"/>
        </w:rPr>
        <w:t>Plus</w:t>
      </w:r>
      <w:r w:rsidR="00DA76FB" w:rsidRPr="00DA76FB">
        <w:t xml:space="preserve"> 2</w:t>
      </w:r>
      <w:r w:rsidR="00DA76FB">
        <w:rPr>
          <w:lang w:val="en-US"/>
        </w:rPr>
        <w:t>k</w:t>
      </w:r>
    </w:p>
    <w:p w:rsidR="00EE3957" w:rsidRDefault="00FC3B03" w:rsidP="00FC3B03">
      <w:r>
        <w:t>(!) Примечание: открытое время клея, динамическая вязкость и время отверждения до технологической̆ прочности (время прессования) зависят от рабочей̆ температуры: повышение температуры способствует снижению вязкости и сокращению открытого времени и времени прессования, и, наоборот, понижение температуры приводит к росту вязкости, открытого времени и времени отверждения.</w:t>
      </w:r>
    </w:p>
    <w:p w:rsidR="00DA76FB" w:rsidRDefault="00DA76FB" w:rsidP="00DA76FB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63"/>
        <w:gridCol w:w="3063"/>
        <w:gridCol w:w="3063"/>
      </w:tblGrid>
      <w:tr w:rsidR="00DA76FB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3063" w:type="dxa"/>
          </w:tcPr>
          <w:p w:rsidR="00DA76FB" w:rsidRDefault="00DA76FB" w:rsidP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Наименование показателя </w:t>
            </w:r>
          </w:p>
        </w:tc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WERT PUR </w:t>
            </w:r>
          </w:p>
        </w:tc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WERT PLUS </w:t>
            </w:r>
          </w:p>
        </w:tc>
      </w:tr>
      <w:tr w:rsidR="00DA76FB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Соотношение </w:t>
            </w:r>
          </w:p>
        </w:tc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8:1 </w:t>
            </w:r>
          </w:p>
        </w:tc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9:1 </w:t>
            </w:r>
          </w:p>
        </w:tc>
      </w:tr>
      <w:tr w:rsidR="00DA76FB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</w:p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Плотность </w:t>
            </w:r>
            <w:proofErr w:type="spellStart"/>
            <w:r>
              <w:rPr>
                <w:sz w:val="20"/>
                <w:szCs w:val="20"/>
              </w:rPr>
              <w:t>комп.А</w:t>
            </w:r>
            <w:proofErr w:type="spellEnd"/>
            <w:r>
              <w:rPr>
                <w:sz w:val="20"/>
                <w:szCs w:val="20"/>
              </w:rPr>
              <w:t xml:space="preserve">., г/см3 </w:t>
            </w:r>
          </w:p>
        </w:tc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</w:p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1,73 </w:t>
            </w:r>
          </w:p>
        </w:tc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</w:p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1,84 </w:t>
            </w:r>
          </w:p>
        </w:tc>
      </w:tr>
      <w:tr w:rsidR="00DA76FB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</w:p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Внешний вид компонента А </w:t>
            </w:r>
          </w:p>
        </w:tc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</w:p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вязко текучая жидкость или </w:t>
            </w:r>
          </w:p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пастообразная масса темно-бежевого цвета </w:t>
            </w:r>
          </w:p>
        </w:tc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</w:p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вязко текучая жидкость или </w:t>
            </w:r>
          </w:p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пастообразная масса светло-бежевого цвета </w:t>
            </w:r>
          </w:p>
        </w:tc>
      </w:tr>
      <w:tr w:rsidR="00DA76F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 Внешний вид компонента Б </w:t>
            </w:r>
          </w:p>
        </w:tc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прозрачная низковязкая жидкость коричневого цвета </w:t>
            </w:r>
          </w:p>
        </w:tc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прозрачная низковязкая жидкость коричневого цвета </w:t>
            </w:r>
          </w:p>
        </w:tc>
      </w:tr>
      <w:tr w:rsidR="00DA76FB" w:rsidTr="00DA76F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Вязкость смеси (А+Б), </w:t>
            </w:r>
            <w:proofErr w:type="spellStart"/>
            <w:r>
              <w:rPr>
                <w:sz w:val="20"/>
                <w:szCs w:val="20"/>
              </w:rPr>
              <w:t>Брукфильд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об/мин., шпиндель №64, при +21°С±2°С, мПа*с </w:t>
            </w:r>
          </w:p>
        </w:tc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450000-600000 </w:t>
            </w:r>
          </w:p>
        </w:tc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450000-600000 </w:t>
            </w:r>
          </w:p>
        </w:tc>
      </w:tr>
      <w:tr w:rsidR="00DA76FB" w:rsidTr="00DA76FB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Время потери жизнеспособности в массе (навеска 115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), при +21°С±2°С, не менее, мин </w:t>
            </w:r>
          </w:p>
        </w:tc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70-90 </w:t>
            </w:r>
          </w:p>
        </w:tc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100-120 </w:t>
            </w:r>
          </w:p>
        </w:tc>
      </w:tr>
      <w:tr w:rsidR="00DA76FB" w:rsidTr="00DA76FB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Время набора клеевым соединением технологической прочности, не более, мин. </w:t>
            </w:r>
          </w:p>
        </w:tc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480 </w:t>
            </w:r>
          </w:p>
        </w:tc>
      </w:tr>
      <w:tr w:rsidR="00DA76F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Прочность при сдвиге через 7 суток, не менее, МПа </w:t>
            </w:r>
          </w:p>
        </w:tc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5,5 </w:t>
            </w:r>
          </w:p>
        </w:tc>
        <w:tc>
          <w:tcPr>
            <w:tcW w:w="3063" w:type="dxa"/>
          </w:tcPr>
          <w:p w:rsidR="00DA76FB" w:rsidRDefault="00DA76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 </w:t>
            </w:r>
          </w:p>
        </w:tc>
      </w:tr>
    </w:tbl>
    <w:p w:rsidR="00DA76FB" w:rsidRDefault="00DA76FB" w:rsidP="00FC3B03"/>
    <w:sectPr w:rsidR="00DA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altName w:val="Ubuntu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AF"/>
    <w:rsid w:val="006367AF"/>
    <w:rsid w:val="00867328"/>
    <w:rsid w:val="00DA76FB"/>
    <w:rsid w:val="00EE3957"/>
    <w:rsid w:val="00FC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D837"/>
  <w15:chartTrackingRefBased/>
  <w15:docId w15:val="{7F2030DF-BB7B-45B0-BFAC-8FC54C5B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6FB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Stasevich</dc:creator>
  <cp:keywords/>
  <dc:description/>
  <cp:lastModifiedBy>Stasevich</cp:lastModifiedBy>
  <cp:revision>6</cp:revision>
  <dcterms:created xsi:type="dcterms:W3CDTF">2022-06-06T09:13:00Z</dcterms:created>
  <dcterms:modified xsi:type="dcterms:W3CDTF">2022-08-29T08:43:00Z</dcterms:modified>
</cp:coreProperties>
</file>