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ind w:firstLine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Огнезащитная краска</w:t>
      </w:r>
      <w:r>
        <w:rPr>
          <w:rFonts w:hint="default" w:cs="Times New Roman"/>
          <w:b/>
          <w:bCs/>
          <w:sz w:val="32"/>
          <w:szCs w:val="32"/>
          <w:lang w:val="ru-RU"/>
        </w:rPr>
        <w:t xml:space="preserve"> по металлу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/>
          <w:b/>
          <w:bCs/>
          <w:sz w:val="32"/>
          <w:szCs w:val="32"/>
        </w:rPr>
        <w:t>«VEZA-ОГЗ 137</w:t>
      </w:r>
      <w:r>
        <w:rPr>
          <w:rFonts w:hint="default" w:ascii="Times New Roman" w:hAnsi="Times New Roman"/>
          <w:sz w:val="24"/>
          <w:szCs w:val="24"/>
        </w:rPr>
        <w:t>»</w:t>
      </w:r>
    </w:p>
    <w:p>
      <w:pPr>
        <w:pStyle w:val="5"/>
        <w:spacing w:line="240" w:lineRule="auto"/>
        <w:ind w:firstLine="0"/>
        <w:jc w:val="center"/>
      </w:pPr>
    </w:p>
    <w:p>
      <w:pPr>
        <w:pStyle w:val="5"/>
        <w:spacing w:line="240" w:lineRule="auto"/>
        <w:ind w:firstLine="0"/>
        <w:rPr>
          <w:b/>
          <w:sz w:val="24"/>
          <w:szCs w:val="24"/>
        </w:rPr>
      </w:pPr>
      <w:r>
        <w:tab/>
      </w:r>
      <w:r>
        <w:tab/>
      </w:r>
      <w:r>
        <w:rPr>
          <w:b/>
          <w:sz w:val="24"/>
          <w:szCs w:val="24"/>
        </w:rPr>
        <w:t>Описание и область применения огнезащитной краски.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Огнезащитная краска </w:t>
      </w:r>
      <w:r>
        <w:rPr>
          <w:rFonts w:hint="default" w:ascii="Times New Roman" w:hAnsi="Times New Roman"/>
          <w:sz w:val="24"/>
          <w:szCs w:val="24"/>
        </w:rPr>
        <w:t>«VEZA-ОГЗ 137»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ТУ 20.30.11-007-28676101-2022</w:t>
      </w:r>
      <w:r>
        <w:rPr>
          <w:rFonts w:ascii="Times New Roman" w:hAnsi="Times New Roman" w:cs="Times New Roman"/>
          <w:sz w:val="24"/>
          <w:szCs w:val="24"/>
        </w:rPr>
        <w:t xml:space="preserve"> (далее - огнезащитная краска) представляет собой однокомпонентную краску вспучивающегося (интумесцентного) типа на водной основе. 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Покрытие на основе огнезащитной краски </w:t>
      </w:r>
      <w:r>
        <w:rPr>
          <w:rFonts w:hint="default" w:ascii="Times New Roman" w:hAnsi="Times New Roman"/>
          <w:sz w:val="24"/>
          <w:szCs w:val="24"/>
        </w:rPr>
        <w:t>«VEZA-ОГЗ 137»</w:t>
      </w:r>
      <w:r>
        <w:rPr>
          <w:rFonts w:ascii="Times New Roman" w:hAnsi="Times New Roman" w:cs="Times New Roman"/>
          <w:sz w:val="24"/>
          <w:szCs w:val="24"/>
        </w:rPr>
        <w:t xml:space="preserve"> (далее - покрытие) представляет собой композицию, формируемую путём нанесения на поверхность металлоконструкций (далее - поверхность) антикоррозионного состава, огнезащитной краски и защитно-декоративного состава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 необходимости). Вид и марка антикоррозионного и защитно-декоративного состава заранее оговариваются.</w:t>
      </w:r>
    </w:p>
    <w:p>
      <w:pPr>
        <w:ind w:firstLine="36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Покрытие предназначено для повышения предела огнестойкости несущих металлических конструкций, соответствует требованиям пожарной безопасности, установленным в Федеральном законе от 22.07.2008г. N123-Ф3, ГОСТ 53295-2009г. «Средства огнезащиты для стальных конструкций. Общие требования. Метод определения огнезащитной эффективности.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 Устройство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покрытия осуществляется только квалифицированным персоналом!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огнезащитной краски </w:t>
      </w:r>
      <w:r>
        <w:rPr>
          <w:rFonts w:hint="default" w:ascii="Times New Roman" w:hAnsi="Times New Roman"/>
          <w:b/>
          <w:sz w:val="24"/>
          <w:szCs w:val="24"/>
        </w:rPr>
        <w:t>«VEZA-ОГЗ 137»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Огнезащитная краска представляет собой суспензию белого цвета, состоящую из </w:t>
      </w:r>
      <w:r>
        <w:rPr>
          <w:rFonts w:ascii="Times New Roman" w:hAnsi="Times New Roman" w:cs="Times New Roman"/>
          <w:sz w:val="24"/>
          <w:szCs w:val="24"/>
          <w:lang w:val="ru-RU"/>
        </w:rPr>
        <w:t>плёнкообразующих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веществ, </w:t>
      </w:r>
      <w:r>
        <w:rPr>
          <w:rFonts w:ascii="Times New Roman" w:hAnsi="Times New Roman" w:cs="Times New Roman"/>
          <w:sz w:val="24"/>
          <w:szCs w:val="24"/>
        </w:rPr>
        <w:t>антипиренов, термостойких наполнителем и функциональных добавок.</w:t>
      </w:r>
    </w:p>
    <w:p>
      <w:pPr>
        <w:spacing w:after="0"/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ПОКАЗАТЕЛИ ОГНЕЗАЩИТНОЙ ЭФФЕКТИВНОСТИ</w:t>
      </w:r>
    </w:p>
    <w:p>
      <w:pPr>
        <w:spacing w:after="0"/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(по ГОСТ Р 53295-2009)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7"/>
        <w:tblW w:w="10173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1417"/>
        <w:gridCol w:w="1418"/>
        <w:gridCol w:w="1417"/>
        <w:gridCol w:w="141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Огнезащитная эффективность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группа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III группа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Толщина сухого слоя покрытия, мм.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Приведенная толщина металла, мм.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Расход краски на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кг.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0,90</w:t>
            </w:r>
          </w:p>
        </w:tc>
      </w:tr>
    </w:tbl>
    <w:p>
      <w:pPr>
        <w:spacing w:after="0"/>
        <w:jc w:val="both"/>
        <w:rPr>
          <w:sz w:val="28"/>
        </w:rPr>
      </w:pP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соответствуют требованиям, приведенным в Таблице 1.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</w:p>
    <w:p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7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5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11" w:type="dxa"/>
          </w:tcPr>
          <w:p>
            <w:pPr>
              <w:spacing w:after="0" w:line="396" w:lineRule="exact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Характеристика и норма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pStyle w:val="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96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Внешний вид покрытия</w:t>
            </w:r>
          </w:p>
        </w:tc>
        <w:tc>
          <w:tcPr>
            <w:tcW w:w="5811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После высыхания краска образует однородную пленку без кратеров пор и морщин. Без посторонних включений. Соответствующего цвета.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Время высыхания покрытия до степени 3 при температуре (20,0±2)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относительной влажности 65±5%, и толщине слоя 800мкм, ч., не более</w:t>
            </w:r>
          </w:p>
        </w:tc>
        <w:tc>
          <w:tcPr>
            <w:tcW w:w="581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Массовая доля нелетучих веществ, % не менее.</w:t>
            </w:r>
          </w:p>
        </w:tc>
        <w:tc>
          <w:tcPr>
            <w:tcW w:w="581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60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Адгезия покрытия, балл</w:t>
            </w:r>
          </w:p>
        </w:tc>
        <w:tc>
          <w:tcPr>
            <w:tcW w:w="5811" w:type="dxa"/>
            <w:vAlign w:val="center"/>
          </w:tcPr>
          <w:p>
            <w:pPr>
              <w:spacing w:after="0" w:line="396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5. Степень перетира, мкм, не более</w:t>
            </w:r>
          </w:p>
        </w:tc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6. Динамическая вязкость,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температуре (20,0±2)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мПа*с, не менее</w:t>
            </w:r>
          </w:p>
        </w:tc>
        <w:tc>
          <w:tcPr>
            <w:tcW w:w="5811" w:type="dxa"/>
            <w:vAlign w:val="center"/>
          </w:tcPr>
          <w:p>
            <w:pPr>
              <w:spacing w:after="0" w:line="396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60 000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96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Плотность, кг/м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</w:tc>
        <w:tc>
          <w:tcPr>
            <w:tcW w:w="5811" w:type="dxa"/>
          </w:tcPr>
          <w:p>
            <w:pPr>
              <w:spacing w:after="0" w:line="396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1 400</w:t>
            </w:r>
          </w:p>
        </w:tc>
      </w:tr>
    </w:tbl>
    <w:p>
      <w:pPr>
        <w:ind w:firstLine="360"/>
        <w:rPr>
          <w:rFonts w:ascii="Times New Roman" w:hAnsi="Times New Roman" w:cs="Times New Roman"/>
          <w:sz w:val="24"/>
          <w:szCs w:val="24"/>
        </w:rPr>
      </w:pP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годности огнезащитной краски в упаковке предприятия-изготовителя составляет 12 месяцев с момента выпуска.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поверхности под окраску.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наносится на стальные несущие конструкции (колонны, балки перекрытия, связи жёсткости и т.п. - далее конструкции).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по подготовке поверхности конструкций под нанесение покрытия.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Старое покрытие, при наличии такового. удаляется с поверхности конструкций при помощи химических агентов (растворители, смывки и т.п.) или механической зачисткой поверхности.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Пятна ржавчины с поверхности конструкций удаляются при помощи преобразователя ржавчины или механическим способом (пескоструйная обработка поверхности, зачистка металлическими щётками).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Пыль и грязь с поверхности конструкций удаляются влажной ветошью.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Жировые и масляные пятна с поверхности конструкций удаляются растворителем или раствором моющих средств.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поверхности металлоконструкцией, подлежащих окрашиванию: не допускаются заусенцы, острые кромки радиусом менее 2,0 мм, сварочные брызги, прижоги, остатки флюса.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Подготовленная под окрашивание поверхность должна соответствовать 1-й степени обезжиривания и 2-й степени очистки от окислов. Технические требования к качеству поверхности и технологии её подготовки устанавливаются ГОСТ 9.402-2004 или </w:t>
      </w:r>
    </w:p>
    <w:p>
      <w:pPr>
        <w:pStyle w:val="9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ISO</w:t>
      </w:r>
      <w:r>
        <w:rPr>
          <w:rFonts w:ascii="Times New Roman" w:hAnsi="Times New Roman" w:cs="Times New Roman"/>
          <w:sz w:val="24"/>
          <w:szCs w:val="24"/>
        </w:rPr>
        <w:t xml:space="preserve"> 8501-1.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окрашиваемой поверхности должно соответствовать требованиям, приведённым в таблице 2.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7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560"/>
        <w:gridCol w:w="496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НД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8501-1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Шероховатая чистая поверхность, без пятен масла, смазки и грязи.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очистки от окислов.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8501-1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труднодоступных местах допускается -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9.402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труднодоступных местах допускается 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очистки при устранении дефектов.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9.402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допускаются заусенцы, вмятины, сварочные брызги, остатки флюса, неровности сварных швов.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8501-1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Скругление кромок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мм.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очистки от различных загрязнителей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9.402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обезжиривания - первая.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8501-1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обеспыливания 2 – 3 разряд.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нанесения покрытия на предварительно огрунтованные (покрытые антикоррозионным составом) конструкции проводятся следующие мероприятия: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Определяется вид и марка нанесённого ранее антикоррозионного состава, проверяется его совместимость с огнезащитной краской.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Проверяется состояние и качество нанесённого ранее антикоррозионного покрытия, выясняется срок его нанесения.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производится ремонт антикоррозионного покрытия. При ремонте использовать тот же состав, что наносился на покрытие ранее.</w:t>
      </w:r>
    </w:p>
    <w:p>
      <w:pPr>
        <w:pStyle w:val="9"/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устройства покрытия.</w:t>
      </w:r>
    </w:p>
    <w:p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Нанесение антикоррозионного состава.</w:t>
      </w:r>
    </w:p>
    <w:p>
      <w:pPr>
        <w:pStyle w:val="9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нанесением огнезащитного материала, для предотвращения подпленочной коррозии металлоконструкций, рекомендуется использовать антикоррозионную грунтовочную краску.</w:t>
      </w:r>
    </w:p>
    <w:p>
      <w:pPr>
        <w:pStyle w:val="9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антикоррозионного покрытия могут использоваться грунты на алкидной, полиуретановой, хлорвиниловой, полиэфирной, акриловой, эпоксидной основе. При выборе материала на другой основе, необходимо проконсультироваться с представителями производителя огнезащитной краски.</w:t>
      </w:r>
    </w:p>
    <w:p>
      <w:pPr>
        <w:pStyle w:val="9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Нанесение антикоррозионного состава производить в соответствии с рекомендациями производителей, толщиной сухого слоя не менее 50 мкм.</w:t>
      </w:r>
    </w:p>
    <w:p>
      <w:pPr>
        <w:pStyle w:val="9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Сушку антикоррозионного состава производить в соответствии с рекомендациями Производителей. Нанесение огнезащитной Краски на невысохшую поверхность антикоррозионного состава запрещено.</w:t>
      </w:r>
    </w:p>
    <w:p>
      <w:pPr>
        <w:pStyle w:val="9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непрокрасов, необходимо провести повторное нанесение антикоррозионного состава в местах, где это необходимо.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Нанесение огнезащитной краски. </w:t>
      </w:r>
    </w:p>
    <w:p>
      <w:pPr>
        <w:pStyle w:val="9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Нанесение огнезащитной краски рекомендуется проводить при температуре воздуха не ниже плюс 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 и относительной влажности воздуха не выше 80%. Температура стальной поверхности должна быть выше точки росы не менее чем на 3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</w:t>
      </w:r>
    </w:p>
    <w:p>
      <w:pPr>
        <w:pStyle w:val="9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Огнезащитная краска поставляется готовой к применению. Перед нанесением краску необходимо тщательно перемешать строительным миксером.</w:t>
      </w:r>
    </w:p>
    <w:p>
      <w:pPr>
        <w:pStyle w:val="9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Нанесение огнезащитной краски осуществлять механизировано, при помощи агрегатов безвоздушного распыления или вручную - кистью, валиком.</w:t>
      </w:r>
    </w:p>
    <w:p>
      <w:pPr>
        <w:pStyle w:val="9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нанесении краски методом безвоздушного распыления возможно ее разбавление водой в количестве не более 5 % по массе. При этом, добавлять воду нужно небольшими порциями, тщательно перемешивая краску. Следует учесть, что при разбавлении, толщина </w:t>
      </w:r>
      <w:r>
        <w:rPr>
          <w:rFonts w:ascii="Times New Roman" w:hAnsi="Times New Roman" w:cs="Times New Roman"/>
          <w:sz w:val="24"/>
          <w:szCs w:val="24"/>
          <w:lang w:val="ru-RU"/>
        </w:rPr>
        <w:t>сухого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слоя </w:t>
      </w:r>
      <w:r>
        <w:rPr>
          <w:rFonts w:ascii="Times New Roman" w:hAnsi="Times New Roman" w:cs="Times New Roman"/>
          <w:sz w:val="24"/>
          <w:szCs w:val="24"/>
        </w:rPr>
        <w:t>краски уменьшится.</w:t>
      </w:r>
    </w:p>
    <w:p>
      <w:pPr>
        <w:pStyle w:val="9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оборудования должны соответствовать требованиям, приведенным в таблице 3.</w:t>
      </w:r>
    </w:p>
    <w:p>
      <w:pPr>
        <w:pStyle w:val="9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При нанесении огнезащитной краски рекомендуемая толщина одного наносимого слоя не более 0,8 мм влажного покрытия. </w:t>
      </w:r>
      <w:r>
        <w:rPr>
          <w:rFonts w:hint="default" w:ascii="Times New Roman" w:hAnsi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/>
          <w:sz w:val="24"/>
          <w:szCs w:val="24"/>
        </w:rPr>
        <w:t>ервый слой огнезащитной краски рекомендуется наносить толщиной не более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0,3 мм влажного покрытия для лучшей адгезии огнезащитного покрытия. Толщина влажного слоя контролируется при помощи толщиномера типа «гребенка» по ГОСТ Р 51694</w:t>
      </w:r>
    </w:p>
    <w:p>
      <w:pPr>
        <w:pStyle w:val="9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Механизированное нанесение огнезащитной краски на поверхность возможно толщиной «мокрого слоя» до 1600 мкм.</w:t>
      </w:r>
    </w:p>
    <w:p>
      <w:pPr>
        <w:pStyle w:val="9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нанесении огнезащитной краски валиком или кистью (рекомендуемая длина ворса валика должна составлять 10-15 мм). максимальная толщина мокрого слоя достигается 1000 мкм.</w:t>
      </w:r>
    </w:p>
    <w:p>
      <w:pPr>
        <w:pStyle w:val="9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расход огнезащитной краски для получения сухого слоя толщиной    1 мм составляет 1.7 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9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нанесении огнезащитной краски в два и более слоев, межслойная выдержка должна составлять не менее 3 ч. при температуре плюс 20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С, при относительной влажности воздуха 65±5%. Время сушки покрытия зависит от температуры окружающей среды и приведено в 5. разделе (таблица 4) данной инструкции.</w:t>
      </w:r>
    </w:p>
    <w:p>
      <w:pPr>
        <w:pStyle w:val="9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работ по нанесению огнезащитной краски инструменты и оборудование промыть водой.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5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50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давление, бар, не менее</w:t>
            </w:r>
          </w:p>
        </w:tc>
        <w:tc>
          <w:tcPr>
            <w:tcW w:w="50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сопла, мм/дюймы</w:t>
            </w:r>
          </w:p>
        </w:tc>
        <w:tc>
          <w:tcPr>
            <w:tcW w:w="50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0.48 – 0.53/0.019`` - 0.021``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подающей линии, мм.</w:t>
            </w:r>
          </w:p>
        </w:tc>
        <w:tc>
          <w:tcPr>
            <w:tcW w:w="50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10/3,8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``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длинна подающей линии, м.</w:t>
            </w:r>
          </w:p>
        </w:tc>
        <w:tc>
          <w:tcPr>
            <w:tcW w:w="50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Нанесение защитно-декоративного состава.</w:t>
      </w:r>
    </w:p>
    <w:p>
      <w:pPr>
        <w:pStyle w:val="9"/>
        <w:numPr>
          <w:ilvl w:val="0"/>
          <w:numId w:val="6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нанесением защитно-декоративного состава необходимо выдержать огнезащитное покрытие до полного отверждения. Последний слой огнезащитной краски должен сохнуть не менее 10 часов при температуре воздуха не ниже плюс 20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 и относительной влажности воздуха не выше 65%, если условия другие, время сушки может быть изменено (см. таблицу 4).</w:t>
      </w:r>
    </w:p>
    <w:p>
      <w:pPr>
        <w:pStyle w:val="9"/>
        <w:numPr>
          <w:ilvl w:val="0"/>
          <w:numId w:val="6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Нанесение защитно-декоративного состава производят в соответствии с рекомендациями производителей.</w:t>
      </w:r>
    </w:p>
    <w:p>
      <w:pPr>
        <w:pStyle w:val="9"/>
        <w:numPr>
          <w:ilvl w:val="0"/>
          <w:numId w:val="6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защитного покрытия могут использоваться лаки и краски на полиуретановой, хлорвиниловой, полиэфирной, эпоксидной, акриловой основе с толщиной сухого слоя не менее 50 мкм., в зависимости от требований. При выборе материала на другой основе, необходима проконсультироваться с представителями производителя огнезащитной краски.</w:t>
      </w:r>
    </w:p>
    <w:p>
      <w:pPr>
        <w:pStyle w:val="9"/>
        <w:numPr>
          <w:ilvl w:val="0"/>
          <w:numId w:val="6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Сушку защитно-декоративного состава производить в соответствии с рекомендациями производителей.</w:t>
      </w:r>
    </w:p>
    <w:p>
      <w:pPr>
        <w:pStyle w:val="9"/>
        <w:numPr>
          <w:ilvl w:val="0"/>
          <w:numId w:val="6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непрокрасов необходимо провести повторное нанесение защитно-</w:t>
      </w:r>
    </w:p>
    <w:p>
      <w:pPr>
        <w:pStyle w:val="9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декоративного состава в местах, где это необходимо.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производства работ.</w:t>
      </w:r>
    </w:p>
    <w:p>
      <w:pPr>
        <w:pStyle w:val="9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качества огнезащитного покрытия должен производиться по внешнему</w:t>
      </w:r>
    </w:p>
    <w:p>
      <w:pPr>
        <w:pStyle w:val="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виду, толщине покрытия и адгезии.</w:t>
      </w:r>
    </w:p>
    <w:p>
      <w:pPr>
        <w:pStyle w:val="9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качества покрытий по внешнему виду осуществляют визуально.</w:t>
      </w:r>
    </w:p>
    <w:p>
      <w:pPr>
        <w:pStyle w:val="9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покрытия должен соответствовать V классу по ГОСТ 9.032.</w:t>
      </w:r>
    </w:p>
    <w:p>
      <w:pPr>
        <w:pStyle w:val="9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не должно иметь пропусков, трещин, сколов, пузырей, кратеров, морщин и других дефектов, влияющих на защитные свойства.</w:t>
      </w:r>
    </w:p>
    <w:p>
      <w:pPr>
        <w:pStyle w:val="9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Толщину каждого не отверждённого слоя покрытия во время окрасочных работ измеряют отдельно. Для измерений используют сnециаnьную зубчатую линейку (гребенку). Линейка вдавливается зубцами, в поверхность не отверждённого</w:t>
      </w:r>
    </w:p>
    <w:p>
      <w:pPr>
        <w:pStyle w:val="9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слоя покрытия, и толщина определяется по последнему отмеченному краской зубцу.</w:t>
      </w:r>
    </w:p>
    <w:p>
      <w:pPr>
        <w:pStyle w:val="9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измерения толщины отверждённого слоя покрытия используют магнитные толщиномеры марки ЕТ 555 (или подобный). Проверять не менее чем в трех точках, с интервалом в 1 метр. Измерения проводят только после полного отверждения покрытий.</w:t>
      </w:r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Зависимость времени межслойной сушки и полного высыхания от температуры воздуха указаны в таблице 4. Данные приведены при относительной влажности воздуха 65±5%, при толщине покрытия 800 мкм, образованного на основе огнезащитной краски, нанесенной методом безвоздушного распыления.  </w:t>
      </w:r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Таблица 4.</w:t>
      </w:r>
    </w:p>
    <w:tbl>
      <w:tblPr>
        <w:tblStyle w:val="7"/>
        <w:tblW w:w="0" w:type="auto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3211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32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межслойной сушки, часов.</w:t>
            </w:r>
          </w:p>
        </w:tc>
        <w:tc>
          <w:tcPr>
            <w:tcW w:w="32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высыхание, часов.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32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32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32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32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+40</w:t>
            </w:r>
          </w:p>
        </w:tc>
        <w:tc>
          <w:tcPr>
            <w:tcW w:w="32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Толщина нанесенного слоя, вентиляция, температура и относительная влажность воздуха оказывают значительное влияние на время высыхания.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Нанесение краски вручную (валиком или кистью) увеличивает время ее высыхания на 20% по отношению к представленным данным.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эксплуатации.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Эксплуатация покрытия на основе огнезащитной краски возможна в интервалах температур от минус 50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 до плюс 50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 и относительной важности не более 90%.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эксплуатации конструкции с огнезащитным покрытием в условиях открытой атмосферы, воздействия промышленных агрессивных сред и радиационного загрязнения, на их поверхность необходимо наносить защитно-декоративные лакокрасочные материалы, например, на основе полиуретановых, хлорвиниловых, полиэфирных, полиакрилатных, эпоксиакрилатных, уретанакрилатных, акрилатных пленкообразующих, толщиной не менее 50 мкм.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рекомендуется наносить покрытие на конструкции, подвергающиеся в процессе эксплуатации деформациям.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эксплуатации покрытия, при соблюдении всех условий, составляет не менее 25 лет.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по технике безопасности.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работ по устройству покрытия необходимо пользоваться средствами индивидуальной защиты:</w:t>
      </w:r>
    </w:p>
    <w:p>
      <w:pPr>
        <w:pStyle w:val="9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защиты органов дыхания рекомендуется использовать респираторы аэрозольного типа.</w:t>
      </w:r>
    </w:p>
    <w:p>
      <w:pPr>
        <w:pStyle w:val="9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защиты кожных покровов рекомендуется использовать спецодежду (резиновые перчатки, х/б комбинезоны).</w:t>
      </w:r>
    </w:p>
    <w:p>
      <w:pPr>
        <w:pStyle w:val="9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профилактики заболеваний и раздражений кожных покровов лица и рук рекомендуется пользоваться защитными дерматологическими средствами.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попадании какого-либо компонента покрытия в глаза, поражённое место следует немедленно промыть большим количеством воды и по возможности обратиться к врачу. 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избегать попадания компонентов покрытия и любых других сопутствующих материалов внутрь организма.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пожаро- взрывобезопасности при работах по нанесению антикоррозионных и защитно-декоративных составов запрещается:</w:t>
      </w:r>
    </w:p>
    <w:p>
      <w:pPr>
        <w:pStyle w:val="9"/>
        <w:numPr>
          <w:ilvl w:val="0"/>
          <w:numId w:val="8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местах производства работ по устройству покрытия курить и проводить сварочные работы.</w:t>
      </w:r>
    </w:p>
    <w:p>
      <w:pPr>
        <w:pStyle w:val="9"/>
        <w:numPr>
          <w:ilvl w:val="0"/>
          <w:numId w:val="8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работы по устройству покрытия в местах возможного возникновения пламени.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безопасности и сохранения здоровья следует избегать контакта продуктов питания и средств личной гигиены с компонентами покрытия.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по охране окружающей среды.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Огнезащитная краска является пожаро-взрывобезопасным продуктом.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Огнезащитная краска по степени токсичности относится к 4 классу опасности - вещества малоопасные по ГОСТ 12.1.007-76, химически стабильна, совместима с другими веществами. Она не представляет опасности для органов дыхания. Отвержденное покрытие не оказывает вредного воздействия на организм человека.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Краска не содержит свинцовых примесей, и ее пары не содержат вредные для человека вещества, не раздражает кожу и слизистые оболочки.</w:t>
      </w:r>
    </w:p>
    <w:p>
      <w:pPr>
        <w:pStyle w:val="9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Упаковка.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Огнезащитная краска </w:t>
      </w:r>
      <w:r>
        <w:rPr>
          <w:rFonts w:hint="default" w:ascii="Times New Roman" w:hAnsi="Times New Roman"/>
          <w:sz w:val="24"/>
          <w:szCs w:val="24"/>
        </w:rPr>
        <w:t>«VEZA-ОГЗ 137»</w:t>
      </w:r>
      <w:r>
        <w:rPr>
          <w:rFonts w:ascii="Times New Roman" w:hAnsi="Times New Roman" w:cs="Times New Roman"/>
          <w:sz w:val="24"/>
          <w:szCs w:val="24"/>
        </w:rPr>
        <w:t xml:space="preserve"> упаковывается в герметичную пластиковую тару, вес НЕТТО одной </w:t>
      </w:r>
      <w:r>
        <w:rPr>
          <w:rFonts w:ascii="Times New Roman" w:hAnsi="Times New Roman" w:cs="Times New Roman"/>
          <w:sz w:val="24"/>
          <w:szCs w:val="24"/>
          <w:lang w:val="ru-RU"/>
        </w:rPr>
        <w:t>ёмкости</w:t>
      </w:r>
      <w:r>
        <w:rPr>
          <w:rFonts w:ascii="Times New Roman" w:hAnsi="Times New Roman" w:cs="Times New Roman"/>
          <w:sz w:val="24"/>
          <w:szCs w:val="24"/>
        </w:rPr>
        <w:t xml:space="preserve"> 25 кг.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Транспортировка и хранение.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Огнезащитную краску разрешено перевозить всеми видами наземного, воздушного и водного транспорта в соответствие с правилами перевозки грузов, действующими для данного вида   транспорта с обязательным предохранением от механических повреждений.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транспортировка и хранение огнезащитной краски при температуре ниже плюс     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</w:t>
      </w: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Гарантии изготовителя.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Огнезащитная краска </w:t>
      </w:r>
      <w:r>
        <w:rPr>
          <w:rFonts w:hint="default" w:ascii="Times New Roman" w:hAnsi="Times New Roman"/>
          <w:sz w:val="24"/>
          <w:szCs w:val="24"/>
        </w:rPr>
        <w:t>«VEZA-ОГЗ 137»</w:t>
      </w:r>
      <w:r>
        <w:rPr>
          <w:rFonts w:ascii="Times New Roman" w:hAnsi="Times New Roman" w:cs="Times New Roman"/>
          <w:sz w:val="24"/>
          <w:szCs w:val="24"/>
        </w:rPr>
        <w:t xml:space="preserve"> выпускается в соответствии </w:t>
      </w:r>
      <w:r>
        <w:rPr>
          <w:rFonts w:hint="default" w:ascii="Times New Roman" w:hAnsi="Times New Roman"/>
          <w:sz w:val="24"/>
          <w:szCs w:val="24"/>
        </w:rPr>
        <w:t>ТУ 20.30.11-007-28676101-2022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Гарантийный срок хранения огнезащитной краски составляет 12 месяцев со дня изготовления, при условии герметичности тары и температуре хранения от плюс 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 до плюс 40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 на расстоянии не менее 1,5 - 2,0 м от источников отопления.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истечении гарантийного срока хранения, огнезащитную краску применять, без лабораторных испытаний, запрещено.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Фирма-изготовитель гарантирует, что при соблюдении рекомендаций в настоящей инструкции, правил транспортировки и хранения, срок службы покрытия, полученного на основе огнезащитной краски </w:t>
      </w:r>
      <w:r>
        <w:rPr>
          <w:rFonts w:hint="default" w:ascii="Times New Roman" w:hAnsi="Times New Roman"/>
          <w:sz w:val="24"/>
          <w:szCs w:val="24"/>
        </w:rPr>
        <w:t>«VEZA-ОГЗ 137»</w:t>
      </w:r>
      <w:r>
        <w:rPr>
          <w:rFonts w:ascii="Times New Roman" w:hAnsi="Times New Roman" w:cs="Times New Roman"/>
          <w:sz w:val="24"/>
          <w:szCs w:val="24"/>
        </w:rPr>
        <w:t xml:space="preserve"> составляет не менее 25 лет.</w:t>
      </w:r>
    </w:p>
    <w:sectPr>
      <w:headerReference r:id="rId5" w:type="default"/>
      <w:pgSz w:w="11906" w:h="16838"/>
      <w:pgMar w:top="709" w:right="424" w:bottom="568" w:left="1134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677"/>
        <w:tab w:val="right" w:pos="9355"/>
        <w:tab w:val="clear" w:pos="4153"/>
        <w:tab w:val="clear" w:pos="8306"/>
      </w:tabs>
      <w:rPr>
        <w:lang w:val="ru-RU"/>
      </w:rPr>
    </w:pPr>
    <w:r>
      <w:rPr>
        <w:lang w:val="ru-RU" w:eastAsia="ru-RU"/>
      </w:rPr>
      <w:drawing>
        <wp:inline distT="0" distB="0" distL="0" distR="0">
          <wp:extent cx="2320290" cy="511175"/>
          <wp:effectExtent l="0" t="0" r="3810" b="3175"/>
          <wp:docPr id="20" name="Рисунок 20" descr="лого АМ (финал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20" descr="лого АМ (финал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4197" cy="521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tabs>
        <w:tab w:val="center" w:pos="4677"/>
        <w:tab w:val="right" w:pos="9355"/>
        <w:tab w:val="clear" w:pos="4153"/>
        <w:tab w:val="clear" w:pos="8306"/>
      </w:tabs>
      <w:ind w:left="-567"/>
    </w:pPr>
    <w:r>
      <w:rPr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81915</wp:posOffset>
              </wp:positionH>
              <wp:positionV relativeFrom="paragraph">
                <wp:posOffset>67310</wp:posOffset>
              </wp:positionV>
              <wp:extent cx="6022975" cy="21590"/>
              <wp:effectExtent l="0" t="0" r="0" b="0"/>
              <wp:wrapNone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2975" cy="21590"/>
                      </a:xfrm>
                      <a:prstGeom prst="straightConnector1">
                        <a:avLst/>
                      </a:prstGeom>
                      <a:noFill/>
                      <a:ln w="25527">
                        <a:solidFill>
                          <a:srgbClr val="3E4BF8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6.45pt;margin-top:5.3pt;height:1.7pt;width:474.25pt;z-index:-251657216;mso-width-relative:page;mso-height-relative:page;" filled="f" stroked="t" coordsize="21600,21600" o:gfxdata="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a3xANQAAAAIAQAADwAAAAAA&#10;AAABACAAAAAiAAAAZHJzL2Rvd25yZXYueG1sUEsBAhQAFAAAAAgAh07iQDgF2nIXAgAA6wMAAA4A&#10;AAAAAAAAAQAgAAAAIwEAAGRycy9lMm9Eb2MueG1sUEsFBgAAAAAGAAYAWQEAAKwFAAAAAA==&#10;">
              <v:fill on="f" focussize="0,0"/>
              <v:stroke weight="2.01pt" color="#3E4BF8" miterlimit="8" joinstyle="miter"/>
              <v:imagedata o:title=""/>
              <o:lock v:ext="edit" aspectratio="f"/>
            </v:shape>
          </w:pict>
        </mc:Fallback>
      </mc:AlternateContent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D0954"/>
    <w:multiLevelType w:val="multilevel"/>
    <w:tmpl w:val="010D0954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nsid w:val="08EE4510"/>
    <w:multiLevelType w:val="multilevel"/>
    <w:tmpl w:val="08EE451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4470AE1"/>
    <w:multiLevelType w:val="multilevel"/>
    <w:tmpl w:val="14470AE1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nsid w:val="1D626229"/>
    <w:multiLevelType w:val="multilevel"/>
    <w:tmpl w:val="1D6262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04A7851"/>
    <w:multiLevelType w:val="multilevel"/>
    <w:tmpl w:val="504A7851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85050EF"/>
    <w:multiLevelType w:val="multilevel"/>
    <w:tmpl w:val="585050E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668A9"/>
    <w:multiLevelType w:val="multilevel"/>
    <w:tmpl w:val="5E9668A9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5EDA2790"/>
    <w:multiLevelType w:val="multilevel"/>
    <w:tmpl w:val="5EDA2790"/>
    <w:lvl w:ilvl="0" w:tentative="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35" w:hanging="360"/>
      </w:pPr>
    </w:lvl>
    <w:lvl w:ilvl="2" w:tentative="0">
      <w:start w:val="1"/>
      <w:numFmt w:val="lowerRoman"/>
      <w:lvlText w:val="%3."/>
      <w:lvlJc w:val="right"/>
      <w:pPr>
        <w:ind w:left="1855" w:hanging="180"/>
      </w:pPr>
    </w:lvl>
    <w:lvl w:ilvl="3" w:tentative="0">
      <w:start w:val="1"/>
      <w:numFmt w:val="decimal"/>
      <w:lvlText w:val="%4."/>
      <w:lvlJc w:val="left"/>
      <w:pPr>
        <w:ind w:left="2575" w:hanging="360"/>
      </w:pPr>
    </w:lvl>
    <w:lvl w:ilvl="4" w:tentative="0">
      <w:start w:val="1"/>
      <w:numFmt w:val="lowerLetter"/>
      <w:lvlText w:val="%5."/>
      <w:lvlJc w:val="left"/>
      <w:pPr>
        <w:ind w:left="3295" w:hanging="360"/>
      </w:pPr>
    </w:lvl>
    <w:lvl w:ilvl="5" w:tentative="0">
      <w:start w:val="1"/>
      <w:numFmt w:val="lowerRoman"/>
      <w:lvlText w:val="%6."/>
      <w:lvlJc w:val="right"/>
      <w:pPr>
        <w:ind w:left="4015" w:hanging="180"/>
      </w:pPr>
    </w:lvl>
    <w:lvl w:ilvl="6" w:tentative="0">
      <w:start w:val="1"/>
      <w:numFmt w:val="decimal"/>
      <w:lvlText w:val="%7."/>
      <w:lvlJc w:val="left"/>
      <w:pPr>
        <w:ind w:left="4735" w:hanging="360"/>
      </w:pPr>
    </w:lvl>
    <w:lvl w:ilvl="7" w:tentative="0">
      <w:start w:val="1"/>
      <w:numFmt w:val="lowerLetter"/>
      <w:lvlText w:val="%8."/>
      <w:lvlJc w:val="left"/>
      <w:pPr>
        <w:ind w:left="5455" w:hanging="360"/>
      </w:pPr>
    </w:lvl>
    <w:lvl w:ilvl="8" w:tentative="0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30"/>
    <w:rsid w:val="00017560"/>
    <w:rsid w:val="000A52D3"/>
    <w:rsid w:val="00186DA2"/>
    <w:rsid w:val="001D3059"/>
    <w:rsid w:val="0024445B"/>
    <w:rsid w:val="00247CF6"/>
    <w:rsid w:val="00257751"/>
    <w:rsid w:val="0026671E"/>
    <w:rsid w:val="00311F3A"/>
    <w:rsid w:val="00331476"/>
    <w:rsid w:val="0036508C"/>
    <w:rsid w:val="00393622"/>
    <w:rsid w:val="003D4944"/>
    <w:rsid w:val="003E12D5"/>
    <w:rsid w:val="003E52FA"/>
    <w:rsid w:val="00402B5B"/>
    <w:rsid w:val="0041004C"/>
    <w:rsid w:val="00430C3A"/>
    <w:rsid w:val="00431245"/>
    <w:rsid w:val="004522A4"/>
    <w:rsid w:val="00460057"/>
    <w:rsid w:val="00470446"/>
    <w:rsid w:val="004A1E04"/>
    <w:rsid w:val="00504052"/>
    <w:rsid w:val="00542C2A"/>
    <w:rsid w:val="00546A32"/>
    <w:rsid w:val="00597444"/>
    <w:rsid w:val="005D13F5"/>
    <w:rsid w:val="00603CE8"/>
    <w:rsid w:val="006144C4"/>
    <w:rsid w:val="00631020"/>
    <w:rsid w:val="00652D68"/>
    <w:rsid w:val="006E5AAC"/>
    <w:rsid w:val="00713603"/>
    <w:rsid w:val="00720FF3"/>
    <w:rsid w:val="00730F0B"/>
    <w:rsid w:val="00732809"/>
    <w:rsid w:val="00762651"/>
    <w:rsid w:val="00766C78"/>
    <w:rsid w:val="00787126"/>
    <w:rsid w:val="007B2EE6"/>
    <w:rsid w:val="007B586D"/>
    <w:rsid w:val="007D0AA5"/>
    <w:rsid w:val="007D4A3B"/>
    <w:rsid w:val="007F4B12"/>
    <w:rsid w:val="0080626B"/>
    <w:rsid w:val="00806B5F"/>
    <w:rsid w:val="008101E9"/>
    <w:rsid w:val="00830A32"/>
    <w:rsid w:val="0083145C"/>
    <w:rsid w:val="00875D03"/>
    <w:rsid w:val="00886330"/>
    <w:rsid w:val="0089636A"/>
    <w:rsid w:val="009947D6"/>
    <w:rsid w:val="009E63EE"/>
    <w:rsid w:val="00A625F3"/>
    <w:rsid w:val="00A67F5B"/>
    <w:rsid w:val="00A96CF3"/>
    <w:rsid w:val="00AA5543"/>
    <w:rsid w:val="00AE3DA2"/>
    <w:rsid w:val="00AF22FF"/>
    <w:rsid w:val="00B045C8"/>
    <w:rsid w:val="00B15D30"/>
    <w:rsid w:val="00B669BC"/>
    <w:rsid w:val="00B93E9A"/>
    <w:rsid w:val="00BD3F6B"/>
    <w:rsid w:val="00C071E1"/>
    <w:rsid w:val="00C0778B"/>
    <w:rsid w:val="00C24DF7"/>
    <w:rsid w:val="00C35EA5"/>
    <w:rsid w:val="00C429C5"/>
    <w:rsid w:val="00C634CA"/>
    <w:rsid w:val="00C71A9B"/>
    <w:rsid w:val="00CB1503"/>
    <w:rsid w:val="00CB29EC"/>
    <w:rsid w:val="00CD1983"/>
    <w:rsid w:val="00CD661A"/>
    <w:rsid w:val="00CF67E0"/>
    <w:rsid w:val="00D547F5"/>
    <w:rsid w:val="00D9477F"/>
    <w:rsid w:val="00DA4DEF"/>
    <w:rsid w:val="00DB5F23"/>
    <w:rsid w:val="00DE3B91"/>
    <w:rsid w:val="00E631C7"/>
    <w:rsid w:val="00E64E8B"/>
    <w:rsid w:val="00E70EEA"/>
    <w:rsid w:val="00F40AB4"/>
    <w:rsid w:val="00F4203D"/>
    <w:rsid w:val="00F44DC6"/>
    <w:rsid w:val="00F70FB9"/>
    <w:rsid w:val="00FB7FD8"/>
    <w:rsid w:val="00FE1406"/>
    <w:rsid w:val="00FF1BBB"/>
    <w:rsid w:val="0E0C2524"/>
    <w:rsid w:val="14ED662C"/>
    <w:rsid w:val="17EE050A"/>
    <w:rsid w:val="192E301B"/>
    <w:rsid w:val="197821AC"/>
    <w:rsid w:val="1ED02BA7"/>
    <w:rsid w:val="2D8D18D8"/>
    <w:rsid w:val="36777F5E"/>
    <w:rsid w:val="6778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Body Text"/>
    <w:basedOn w:val="1"/>
    <w:link w:val="8"/>
    <w:qFormat/>
    <w:uiPriority w:val="0"/>
    <w:pPr>
      <w:spacing w:after="0" w:line="360" w:lineRule="auto"/>
      <w:ind w:firstLine="737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2089</Words>
  <Characters>11909</Characters>
  <Lines>99</Lines>
  <Paragraphs>27</Paragraphs>
  <TotalTime>5</TotalTime>
  <ScaleCrop>false</ScaleCrop>
  <LinksUpToDate>false</LinksUpToDate>
  <CharactersWithSpaces>13971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2022-01-02T05:08:00Z</dcterms:created>
  <dc:creator>user</dc:creator>
  <cp:lastModifiedBy>WPS_1664799020</cp:lastModifiedBy>
  <dcterms:modified xsi:type="dcterms:W3CDTF">2023-09-26T11:48:54Z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8B043E2A04924A82AA7EB597207019EB_12</vt:lpwstr>
  </property>
</Properties>
</file>