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6DD6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Бочка с открывающимся верхом – один из наиболее эффективных типов промышленной упаковки для химической, нефтехимической, фармацевтической и пищевой отраслей.</w:t>
      </w:r>
    </w:p>
    <w:p w14:paraId="5CCF67BB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Производство стальных бочек является основным направлением деятельности компании. Качество всех типов металлических бочек отвечает высочайшим требованиям, предъявляемым химической, нефтехимической, фармацевтической и пищевой отраслями. Производство осуществляется на базе последних достижений в области промышленной упаковки, что позволяет гарантировать полное соответствие продукции требованиям ООН и ГОСТ по транспортировке грузов различных категорий опасности.</w:t>
      </w:r>
    </w:p>
    <w:p w14:paraId="1BCB6B98" w14:textId="77777777" w:rsidR="006F08EC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Стальные бочки емкостью 210 л. соответствуют ГОСТу 13950, а также жестким нормативным требованиям ООН, предъявляемым к упаковке неопасных и опасных грузов I, II, и III групп.</w:t>
      </w:r>
    </w:p>
    <w:p w14:paraId="65EB66F4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Диаметр стандартной бочки с открывающимся верхом по запорному кольцу составляет 610 мм. Кроме этого, для оптимального использования пространства грузовых контейнеров, изготавливаются бочки с внешним диаметром 585 мм.</w:t>
      </w:r>
    </w:p>
    <w:p w14:paraId="12D99C73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Продольный сварной шов и два трехкратных семислойных закатных шва с герметиком для днища обеспечивают надежность конструкции бочки.</w:t>
      </w:r>
    </w:p>
    <w:p w14:paraId="41539A47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Съемное верхнее дно комплектуется уплотнительными прокладками различных типов, а запорное кольцо – замком. В съемное верхнее дно могут быть врезаны горловины, размером 2 и 3/4 дюйма, которые пломбируются крышками-пломбами.</w:t>
      </w:r>
    </w:p>
    <w:p w14:paraId="3F527FF7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Все стальные бочки подвергаются тестам на герметичность, большинство из которых проводятся с помощью тестеров дифференциального давления.</w:t>
      </w:r>
    </w:p>
    <w:p w14:paraId="5B040F54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Стальные бочки могут иметь внутреннее покрытие на основе фенольных и эпоксидно-фенольных смол в соответствии со стандартами универсальной системы внутренних покрытий RDL.  Цветовая система RAL гарантирует качество и единство стандартов внешних покрытий бочек.</w:t>
      </w:r>
    </w:p>
    <w:p w14:paraId="45CCF93C" w14:textId="77777777" w:rsidR="006F08EC" w:rsidRDefault="00000000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По желанию заказчика бочки могут быть окрашены в соответствующие корпоративные цвета с нанесением логотипа компании или информации о продукте.</w:t>
      </w:r>
    </w:p>
    <w:p w14:paraId="638245F7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>Cтандартные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 xml:space="preserve"> спецификации</w:t>
      </w:r>
    </w:p>
    <w:p w14:paraId="17C30666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Материал: Холоднокатаная сталь 08ПС. Соответствует международным стандартам ISO3574 или EN10130/EN10131.</w:t>
      </w:r>
    </w:p>
    <w:p w14:paraId="2FD93F96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 xml:space="preserve">Горловины: В верхнее дно могут быть врезаны две горловины размером 2 и 3/4 дюйма, которые производятся в соответствии с международным 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lastRenderedPageBreak/>
        <w:t>стандартом ISO15750. Горловины могут комплектоваться крышками-пломбами, которые могут быть окрашены по желанию заказчика, в том числе с нанесением логотипа. Горловины включают в себя высококачественные прокладки.</w:t>
      </w:r>
    </w:p>
    <w:p w14:paraId="3C6930BD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>Конструкция бочки:</w:t>
      </w:r>
    </w:p>
    <w:p w14:paraId="2A7F94EF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Обечайка: Сварной продольный шов. Усиленные ребра жесткости. На бочки с толщиной стенки 1,0 мм и менее наносятся дополнительные ребра жесткости (</w:t>
      </w:r>
      <w:proofErr w:type="spellStart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корругация</w:t>
      </w:r>
      <w:proofErr w:type="spellEnd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), что увеличивает механическую устойчивость бочки к внутреннему вакуумному сжатию.</w:t>
      </w:r>
    </w:p>
    <w:p w14:paraId="7B81593B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proofErr w:type="spellStart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Cборка</w:t>
      </w:r>
      <w:proofErr w:type="spellEnd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: Трехкратный семислойный закатной шов обеспечивает максимально надежное соединение обечайки с доньями</w:t>
      </w:r>
    </w:p>
    <w:p w14:paraId="2C49266B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Стандарты: ГОСТ 13950, 26319 и ISO 15750-2 или эквивалентные стандарты (например EN210).</w:t>
      </w:r>
    </w:p>
    <w:p w14:paraId="0D53A5A0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>Внутреннее покрытие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.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br/>
        <w:t xml:space="preserve">Если чистая стальная внутренняя поверхность бочки не подходит для фасовки Вашего продукта, то компания предлагает высококачественные фенольные или </w:t>
      </w:r>
      <w:proofErr w:type="spellStart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эпоксидно</w:t>
      </w:r>
      <w:proofErr w:type="spellEnd"/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 xml:space="preserve"> – фенольные покрытия системы RDL. Специалисты компании оказывают консультирование в области подбора внутреннего покрытия, оптимального для Вашего продукта.</w:t>
      </w:r>
    </w:p>
    <w:p w14:paraId="5D059AEE" w14:textId="77777777" w:rsidR="006F08EC" w:rsidRDefault="00000000">
      <w:pPr>
        <w:shd w:val="clear" w:color="auto" w:fill="FFFFFF"/>
        <w:spacing w:after="375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>Внешнее покрытие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t>.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br/>
        <w:t>Бочка может быть окрашена в любой цвет стандарта RAL или оформлена в соответствии с дизайном заказчика, включая нанесение логотипа или торговой марки на корпус бочки.</w:t>
      </w:r>
    </w:p>
    <w:p w14:paraId="3B1571F4" w14:textId="77777777" w:rsidR="006F08EC" w:rsidRDefault="000000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lang w:eastAsia="ru-RU"/>
          <w14:ligatures w14:val="none"/>
        </w:rPr>
        <w:t>Транспортировка.</w:t>
      </w:r>
      <w:r>
        <w:rPr>
          <w:rFonts w:ascii="Montserrat" w:eastAsia="Times New Roman" w:hAnsi="Montserrat" w:cs="Times New Roman"/>
          <w:color w:val="000000"/>
          <w:lang w:eastAsia="ru-RU"/>
          <w14:ligatures w14:val="none"/>
        </w:rPr>
        <w:br/>
        <w:t>Стальные бочки проходят регулярные проверки со стороны независимых экспертных организаций на соответствие требованиям ООН и таким нормам транспортировки как RID/ADR/IMDG/ICAO. Наши бочки являются одним из самых надежных упаковочных решений для транспортировки опасных грузов.</w:t>
      </w:r>
    </w:p>
    <w:p w14:paraId="40C18125" w14:textId="77777777" w:rsidR="006F08EC" w:rsidRDefault="006F08EC"/>
    <w:sectPr w:rsidR="006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B26E" w14:textId="77777777" w:rsidR="002E2086" w:rsidRDefault="002E2086">
      <w:pPr>
        <w:spacing w:after="0" w:line="240" w:lineRule="auto"/>
      </w:pPr>
      <w:r>
        <w:separator/>
      </w:r>
    </w:p>
  </w:endnote>
  <w:endnote w:type="continuationSeparator" w:id="0">
    <w:p w14:paraId="22FC5EFA" w14:textId="77777777" w:rsidR="002E2086" w:rsidRDefault="002E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C4BD" w14:textId="77777777" w:rsidR="002E2086" w:rsidRDefault="002E2086">
      <w:pPr>
        <w:spacing w:after="0" w:line="240" w:lineRule="auto"/>
      </w:pPr>
      <w:r>
        <w:separator/>
      </w:r>
    </w:p>
  </w:footnote>
  <w:footnote w:type="continuationSeparator" w:id="0">
    <w:p w14:paraId="27269497" w14:textId="77777777" w:rsidR="002E2086" w:rsidRDefault="002E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77D66"/>
    <w:multiLevelType w:val="hybridMultilevel"/>
    <w:tmpl w:val="27B0DE9A"/>
    <w:lvl w:ilvl="0" w:tplc="6E8A1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B0E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4D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E3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D2D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149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4231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A2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85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C"/>
    <w:rsid w:val="002E2086"/>
    <w:rsid w:val="006F08EC"/>
    <w:rsid w:val="008F7B0A"/>
    <w:rsid w:val="00A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D34B"/>
  <w15:docId w15:val="{D8FCBD27-BEE2-4917-8533-2B829FE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2F5496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Климачев Сергей Геннадьевич</dc:creator>
  <cp:keywords/>
  <dc:description/>
  <cp:lastModifiedBy>Колмыкова Юлия Вадимовна</cp:lastModifiedBy>
  <cp:revision>2</cp:revision>
  <dcterms:created xsi:type="dcterms:W3CDTF">2025-01-24T12:29:00Z</dcterms:created>
  <dcterms:modified xsi:type="dcterms:W3CDTF">2025-01-24T12:29:00Z</dcterms:modified>
</cp:coreProperties>
</file>