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-365" w:type="dxa"/>
        <w:tblLook w:val="04A0" w:firstRow="1" w:lastRow="0" w:firstColumn="1" w:lastColumn="0" w:noHBand="0" w:noVBand="1"/>
      </w:tblPr>
      <w:tblGrid>
        <w:gridCol w:w="601"/>
        <w:gridCol w:w="3862"/>
        <w:gridCol w:w="5257"/>
      </w:tblGrid>
      <w:tr w:rsidR="00522B86" w14:paraId="530B7AFA" w14:textId="77777777" w:rsidTr="009525BF">
        <w:trPr>
          <w:trHeight w:val="576"/>
        </w:trPr>
        <w:tc>
          <w:tcPr>
            <w:tcW w:w="9720" w:type="dxa"/>
            <w:gridSpan w:val="3"/>
            <w:shd w:val="clear" w:color="auto" w:fill="C1E4F5" w:themeFill="accent1" w:themeFillTint="33"/>
            <w:vAlign w:val="center"/>
          </w:tcPr>
          <w:p w14:paraId="266D881D" w14:textId="77777777" w:rsidR="00522B86" w:rsidRDefault="00522B86" w:rsidP="00522B86">
            <w:pPr>
              <w:jc w:val="center"/>
            </w:pPr>
          </w:p>
        </w:tc>
      </w:tr>
      <w:tr w:rsidR="00522B86" w14:paraId="3AAF3735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7A79BCBB" w14:textId="6C8D0E22" w:rsidR="00522B86" w:rsidRDefault="00522B86" w:rsidP="00522B86">
            <w:pPr>
              <w:jc w:val="center"/>
            </w:pPr>
            <w:r>
              <w:t>1</w:t>
            </w:r>
          </w:p>
        </w:tc>
        <w:tc>
          <w:tcPr>
            <w:tcW w:w="3862" w:type="dxa"/>
            <w:vAlign w:val="center"/>
          </w:tcPr>
          <w:p w14:paraId="2B4A5210" w14:textId="23564191" w:rsidR="00522B86" w:rsidRDefault="00522B86" w:rsidP="00522B86">
            <w:r w:rsidRPr="00522B86">
              <w:t>Commodity</w:t>
            </w:r>
          </w:p>
        </w:tc>
        <w:tc>
          <w:tcPr>
            <w:tcW w:w="5257" w:type="dxa"/>
            <w:vAlign w:val="center"/>
          </w:tcPr>
          <w:p w14:paraId="5D3AFAAA" w14:textId="51152A8D" w:rsidR="00522B86" w:rsidRDefault="003E54CC" w:rsidP="00A63CE8">
            <w:r>
              <w:t>Zinc ingot</w:t>
            </w:r>
          </w:p>
        </w:tc>
      </w:tr>
      <w:tr w:rsidR="00522B86" w14:paraId="6EB84365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6EE5B1DC" w14:textId="7A642A94" w:rsidR="00522B86" w:rsidRDefault="00522B86" w:rsidP="00522B86">
            <w:pPr>
              <w:jc w:val="center"/>
            </w:pPr>
            <w:r>
              <w:t>2</w:t>
            </w:r>
          </w:p>
        </w:tc>
        <w:tc>
          <w:tcPr>
            <w:tcW w:w="3862" w:type="dxa"/>
            <w:vAlign w:val="center"/>
          </w:tcPr>
          <w:p w14:paraId="7CE53B4E" w14:textId="5684CA6E" w:rsidR="00522B86" w:rsidRDefault="00522B86" w:rsidP="00522B86">
            <w:r w:rsidRPr="00522B86">
              <w:t>Shipping Terms for Sale</w:t>
            </w:r>
          </w:p>
        </w:tc>
        <w:tc>
          <w:tcPr>
            <w:tcW w:w="5257" w:type="dxa"/>
            <w:vAlign w:val="center"/>
          </w:tcPr>
          <w:p w14:paraId="01211F3E" w14:textId="5759F59C" w:rsidR="00522B86" w:rsidRPr="003E54CC" w:rsidRDefault="003E54CC" w:rsidP="00A63CE8">
            <w:pPr>
              <w:rPr>
                <w:sz w:val="22"/>
                <w:szCs w:val="22"/>
              </w:rPr>
            </w:pPr>
            <w:r w:rsidRPr="003E54CC">
              <w:rPr>
                <w:sz w:val="22"/>
                <w:szCs w:val="22"/>
              </w:rPr>
              <w:t xml:space="preserve">DAP – </w:t>
            </w:r>
            <w:proofErr w:type="spellStart"/>
            <w:r w:rsidRPr="003E54CC">
              <w:rPr>
                <w:sz w:val="22"/>
                <w:szCs w:val="22"/>
              </w:rPr>
              <w:t>Erenköy</w:t>
            </w:r>
            <w:proofErr w:type="spellEnd"/>
            <w:r w:rsidRPr="003E54CC">
              <w:rPr>
                <w:sz w:val="22"/>
                <w:szCs w:val="22"/>
              </w:rPr>
              <w:t xml:space="preserve"> </w:t>
            </w:r>
            <w:proofErr w:type="spellStart"/>
            <w:r w:rsidRPr="003E54CC">
              <w:rPr>
                <w:sz w:val="22"/>
                <w:szCs w:val="22"/>
              </w:rPr>
              <w:t>Gümrük</w:t>
            </w:r>
            <w:proofErr w:type="spellEnd"/>
            <w:r w:rsidRPr="003E54CC">
              <w:rPr>
                <w:sz w:val="22"/>
                <w:szCs w:val="22"/>
              </w:rPr>
              <w:t xml:space="preserve"> </w:t>
            </w:r>
            <w:proofErr w:type="spellStart"/>
            <w:r w:rsidRPr="003E54CC">
              <w:rPr>
                <w:sz w:val="22"/>
                <w:szCs w:val="22"/>
              </w:rPr>
              <w:t>Müdürlüğü</w:t>
            </w:r>
            <w:proofErr w:type="spellEnd"/>
            <w:r w:rsidRPr="003E54CC">
              <w:rPr>
                <w:sz w:val="22"/>
                <w:szCs w:val="22"/>
              </w:rPr>
              <w:t>, İstanbul, Turkey (before customs clearance)</w:t>
            </w:r>
          </w:p>
        </w:tc>
      </w:tr>
      <w:tr w:rsidR="00522B86" w14:paraId="715EFEAA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2DFE6A89" w14:textId="592B1B69" w:rsidR="00522B86" w:rsidRDefault="00522B86" w:rsidP="00522B86">
            <w:pPr>
              <w:jc w:val="center"/>
            </w:pPr>
            <w:r>
              <w:t>103</w:t>
            </w:r>
          </w:p>
        </w:tc>
        <w:tc>
          <w:tcPr>
            <w:tcW w:w="3862" w:type="dxa"/>
            <w:vAlign w:val="center"/>
          </w:tcPr>
          <w:p w14:paraId="1449DDEB" w14:textId="2D220F2A" w:rsidR="00522B86" w:rsidRDefault="00522B86" w:rsidP="00522B86">
            <w:r w:rsidRPr="00522B86">
              <w:t>Origin</w:t>
            </w:r>
          </w:p>
        </w:tc>
        <w:tc>
          <w:tcPr>
            <w:tcW w:w="5257" w:type="dxa"/>
            <w:vAlign w:val="center"/>
          </w:tcPr>
          <w:p w14:paraId="70D3332B" w14:textId="32A05F25" w:rsidR="00522B86" w:rsidRDefault="003E54CC" w:rsidP="00A63CE8">
            <w:pPr>
              <w:rPr>
                <w:rFonts w:hint="cs"/>
                <w:rtl/>
                <w:lang w:bidi="fa-IR"/>
              </w:rPr>
            </w:pPr>
            <w:r>
              <w:t>Iran</w:t>
            </w:r>
          </w:p>
        </w:tc>
      </w:tr>
      <w:tr w:rsidR="00522B86" w14:paraId="276EB0D6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645CBE4F" w14:textId="347F6857" w:rsidR="00522B86" w:rsidRDefault="00522B86" w:rsidP="00522B86">
            <w:pPr>
              <w:jc w:val="center"/>
              <w:rPr>
                <w:rFonts w:hint="cs"/>
                <w:rtl/>
                <w:lang w:bidi="fa-IR"/>
              </w:rPr>
            </w:pPr>
            <w:r>
              <w:t>4</w:t>
            </w:r>
          </w:p>
        </w:tc>
        <w:tc>
          <w:tcPr>
            <w:tcW w:w="3862" w:type="dxa"/>
            <w:vAlign w:val="center"/>
          </w:tcPr>
          <w:p w14:paraId="54FDD4F5" w14:textId="1E7F7FB8" w:rsidR="00522B86" w:rsidRDefault="00522B86" w:rsidP="00522B86">
            <w:r w:rsidRPr="00522B86">
              <w:t>CONTRACT Price per MT</w:t>
            </w:r>
          </w:p>
        </w:tc>
        <w:tc>
          <w:tcPr>
            <w:tcW w:w="5257" w:type="dxa"/>
            <w:vAlign w:val="center"/>
          </w:tcPr>
          <w:p w14:paraId="28DFA94D" w14:textId="4D71C008" w:rsidR="00522B86" w:rsidRDefault="003E54CC" w:rsidP="00A63CE8">
            <w:r>
              <w:t xml:space="preserve">Negotiable </w:t>
            </w:r>
          </w:p>
        </w:tc>
      </w:tr>
      <w:tr w:rsidR="00522B86" w14:paraId="1D84BA6F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5C82CE9E" w14:textId="16D2A621" w:rsidR="00522B86" w:rsidRDefault="00522B86" w:rsidP="00522B86">
            <w:pPr>
              <w:jc w:val="center"/>
            </w:pPr>
            <w:r>
              <w:t>5</w:t>
            </w:r>
          </w:p>
        </w:tc>
        <w:tc>
          <w:tcPr>
            <w:tcW w:w="3862" w:type="dxa"/>
            <w:vAlign w:val="center"/>
          </w:tcPr>
          <w:p w14:paraId="213D6B2D" w14:textId="0FAE4B0D" w:rsidR="00522B86" w:rsidRDefault="00522B86" w:rsidP="00522B86">
            <w:r w:rsidRPr="00522B86">
              <w:t>TRIAL QUANTITY</w:t>
            </w:r>
          </w:p>
        </w:tc>
        <w:tc>
          <w:tcPr>
            <w:tcW w:w="5257" w:type="dxa"/>
            <w:vAlign w:val="center"/>
          </w:tcPr>
          <w:p w14:paraId="4C4566C7" w14:textId="61BA19FB" w:rsidR="00522B86" w:rsidRDefault="00A63CE8" w:rsidP="00A63CE8">
            <w:r w:rsidRPr="00A63CE8">
              <w:t xml:space="preserve">MOQ. </w:t>
            </w:r>
            <w:r>
              <w:t>25</w:t>
            </w:r>
            <w:r w:rsidRPr="00A63CE8">
              <w:t xml:space="preserve"> MT</w:t>
            </w:r>
          </w:p>
        </w:tc>
      </w:tr>
      <w:tr w:rsidR="00522B86" w14:paraId="0CD3DA0C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2536C724" w14:textId="2A3BEF45" w:rsidR="00522B86" w:rsidRDefault="00522B86" w:rsidP="00522B86">
            <w:pPr>
              <w:jc w:val="center"/>
            </w:pPr>
            <w:r>
              <w:t>6</w:t>
            </w:r>
          </w:p>
        </w:tc>
        <w:tc>
          <w:tcPr>
            <w:tcW w:w="3862" w:type="dxa"/>
            <w:vAlign w:val="center"/>
          </w:tcPr>
          <w:p w14:paraId="41828978" w14:textId="32FBEAE9" w:rsidR="00522B86" w:rsidRDefault="00522B86" w:rsidP="00522B86">
            <w:r w:rsidRPr="00522B86">
              <w:t>CONTRACT QUANTITY PER MONTH</w:t>
            </w:r>
          </w:p>
        </w:tc>
        <w:tc>
          <w:tcPr>
            <w:tcW w:w="5257" w:type="dxa"/>
            <w:vAlign w:val="center"/>
          </w:tcPr>
          <w:p w14:paraId="47E08ED2" w14:textId="16016B22" w:rsidR="00522B86" w:rsidRDefault="00A63CE8" w:rsidP="00A63CE8">
            <w:r w:rsidRPr="00A63CE8">
              <w:t xml:space="preserve">Up to </w:t>
            </w:r>
            <w:r>
              <w:t>30</w:t>
            </w:r>
            <w:r w:rsidRPr="00A63CE8">
              <w:t>0 MT</w:t>
            </w:r>
          </w:p>
        </w:tc>
      </w:tr>
      <w:tr w:rsidR="00522B86" w14:paraId="4FA27783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36D8011A" w14:textId="5856F525" w:rsidR="00522B86" w:rsidRDefault="00522B86" w:rsidP="00522B86">
            <w:pPr>
              <w:jc w:val="center"/>
            </w:pPr>
            <w:r>
              <w:t>7</w:t>
            </w:r>
          </w:p>
        </w:tc>
        <w:tc>
          <w:tcPr>
            <w:tcW w:w="3862" w:type="dxa"/>
            <w:vAlign w:val="center"/>
          </w:tcPr>
          <w:p w14:paraId="17AF1279" w14:textId="18FB1E69" w:rsidR="00522B86" w:rsidRDefault="00522B86" w:rsidP="00522B86">
            <w:r w:rsidRPr="00522B86">
              <w:t>Duration of Contract</w:t>
            </w:r>
          </w:p>
        </w:tc>
        <w:tc>
          <w:tcPr>
            <w:tcW w:w="5257" w:type="dxa"/>
            <w:vAlign w:val="center"/>
          </w:tcPr>
          <w:p w14:paraId="32645F22" w14:textId="5BBEA387" w:rsidR="00522B86" w:rsidRDefault="00A63CE8" w:rsidP="00A63CE8">
            <w:r>
              <w:t>_</w:t>
            </w:r>
          </w:p>
        </w:tc>
      </w:tr>
      <w:tr w:rsidR="00522B86" w14:paraId="5BF81647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4AB452F4" w14:textId="1B07666F" w:rsidR="00522B86" w:rsidRDefault="00522B86" w:rsidP="00522B86">
            <w:pPr>
              <w:jc w:val="center"/>
            </w:pPr>
            <w:r>
              <w:t>8</w:t>
            </w:r>
          </w:p>
        </w:tc>
        <w:tc>
          <w:tcPr>
            <w:tcW w:w="3862" w:type="dxa"/>
            <w:vAlign w:val="center"/>
          </w:tcPr>
          <w:p w14:paraId="02DF31DC" w14:textId="56CB25C4" w:rsidR="00522B86" w:rsidRDefault="00522B86" w:rsidP="00522B86">
            <w:r w:rsidRPr="00522B86">
              <w:t>TRIAL MT VALUE</w:t>
            </w:r>
          </w:p>
        </w:tc>
        <w:tc>
          <w:tcPr>
            <w:tcW w:w="5257" w:type="dxa"/>
            <w:vAlign w:val="center"/>
          </w:tcPr>
          <w:p w14:paraId="478888E2" w14:textId="363B10BD" w:rsidR="00522B86" w:rsidRDefault="009525BF" w:rsidP="009525BF">
            <w:r w:rsidRPr="009525BF">
              <w:t>USD 3,000 per MT valid as of November 17, 2025</w:t>
            </w:r>
          </w:p>
        </w:tc>
      </w:tr>
      <w:tr w:rsidR="00522B86" w14:paraId="5EC85A3A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52118CF2" w14:textId="05F16993" w:rsidR="00522B86" w:rsidRDefault="00522B86" w:rsidP="00522B86">
            <w:pPr>
              <w:jc w:val="center"/>
            </w:pPr>
            <w:r>
              <w:t>9</w:t>
            </w:r>
          </w:p>
        </w:tc>
        <w:tc>
          <w:tcPr>
            <w:tcW w:w="3862" w:type="dxa"/>
            <w:vAlign w:val="center"/>
          </w:tcPr>
          <w:p w14:paraId="065904D9" w14:textId="64035B2E" w:rsidR="00522B86" w:rsidRDefault="00522B86" w:rsidP="00522B86">
            <w:r w:rsidRPr="00522B86">
              <w:t>Trial quantity VALUE</w:t>
            </w:r>
          </w:p>
        </w:tc>
        <w:tc>
          <w:tcPr>
            <w:tcW w:w="5257" w:type="dxa"/>
            <w:vAlign w:val="center"/>
          </w:tcPr>
          <w:p w14:paraId="201B9FA6" w14:textId="08A28190" w:rsidR="00522B86" w:rsidRDefault="00A019E4" w:rsidP="00A63CE8">
            <w:r>
              <w:rPr>
                <w:rFonts w:hint="cs"/>
                <w:rtl/>
              </w:rPr>
              <w:t>_</w:t>
            </w:r>
          </w:p>
        </w:tc>
      </w:tr>
      <w:tr w:rsidR="00522B86" w14:paraId="6A6CF3E6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476B6BAA" w14:textId="0E95B565" w:rsidR="00522B86" w:rsidRDefault="00522B86" w:rsidP="00522B86">
            <w:pPr>
              <w:jc w:val="center"/>
            </w:pPr>
            <w:r>
              <w:t>10</w:t>
            </w:r>
          </w:p>
        </w:tc>
        <w:tc>
          <w:tcPr>
            <w:tcW w:w="3862" w:type="dxa"/>
            <w:vAlign w:val="center"/>
          </w:tcPr>
          <w:p w14:paraId="7F0E24F5" w14:textId="0FE8FDEB" w:rsidR="00522B86" w:rsidRDefault="00522B86" w:rsidP="00522B86">
            <w:r w:rsidRPr="00522B86">
              <w:t>Monthly average VALUE (1000MT)</w:t>
            </w:r>
          </w:p>
        </w:tc>
        <w:tc>
          <w:tcPr>
            <w:tcW w:w="5257" w:type="dxa"/>
            <w:vAlign w:val="center"/>
          </w:tcPr>
          <w:p w14:paraId="5CACC0CA" w14:textId="73767C51" w:rsidR="00522B86" w:rsidRDefault="00A019E4" w:rsidP="00A63CE8">
            <w:r>
              <w:rPr>
                <w:rFonts w:hint="cs"/>
                <w:rtl/>
              </w:rPr>
              <w:t>_</w:t>
            </w:r>
          </w:p>
        </w:tc>
      </w:tr>
      <w:tr w:rsidR="00522B86" w14:paraId="2E361C54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41A33132" w14:textId="19EC8C22" w:rsidR="00522B86" w:rsidRDefault="00522B86" w:rsidP="00522B86">
            <w:pPr>
              <w:jc w:val="center"/>
            </w:pPr>
            <w:r>
              <w:t>11</w:t>
            </w:r>
          </w:p>
        </w:tc>
        <w:tc>
          <w:tcPr>
            <w:tcW w:w="3862" w:type="dxa"/>
            <w:vAlign w:val="center"/>
          </w:tcPr>
          <w:p w14:paraId="2CA3206F" w14:textId="6635AC94" w:rsidR="00522B86" w:rsidRDefault="00522B86" w:rsidP="00522B86">
            <w:r w:rsidRPr="00522B86">
              <w:t>Inspection</w:t>
            </w:r>
          </w:p>
        </w:tc>
        <w:tc>
          <w:tcPr>
            <w:tcW w:w="5257" w:type="dxa"/>
            <w:vAlign w:val="center"/>
          </w:tcPr>
          <w:p w14:paraId="092010ED" w14:textId="7ADE889F" w:rsidR="00522B86" w:rsidRDefault="00A019E4" w:rsidP="00A019E4">
            <w:r w:rsidRPr="00A019E4">
              <w:t xml:space="preserve">at Origin (Iran) to be carried out by </w:t>
            </w:r>
            <w:r>
              <w:t>seller</w:t>
            </w:r>
            <w:r w:rsidRPr="00A019E4">
              <w:t xml:space="preserve"> at their own cost</w:t>
            </w:r>
          </w:p>
        </w:tc>
      </w:tr>
      <w:tr w:rsidR="00522B86" w14:paraId="0A7F56FA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430F10CD" w14:textId="09A141BF" w:rsidR="00522B86" w:rsidRDefault="00522B86" w:rsidP="00522B86">
            <w:pPr>
              <w:jc w:val="center"/>
            </w:pPr>
            <w:r>
              <w:t>12</w:t>
            </w:r>
          </w:p>
        </w:tc>
        <w:tc>
          <w:tcPr>
            <w:tcW w:w="3862" w:type="dxa"/>
            <w:vAlign w:val="center"/>
          </w:tcPr>
          <w:p w14:paraId="340469A8" w14:textId="298FF6D6" w:rsidR="00522B86" w:rsidRDefault="00522B86" w:rsidP="00522B86">
            <w:r w:rsidRPr="00522B86">
              <w:t>Insurance</w:t>
            </w:r>
          </w:p>
        </w:tc>
        <w:tc>
          <w:tcPr>
            <w:tcW w:w="5257" w:type="dxa"/>
            <w:vAlign w:val="center"/>
          </w:tcPr>
          <w:p w14:paraId="28561C10" w14:textId="49D01EB5" w:rsidR="00522B86" w:rsidRDefault="00A019E4" w:rsidP="00A019E4">
            <w:pPr>
              <w:rPr>
                <w:rFonts w:hint="cs"/>
                <w:rtl/>
                <w:lang w:bidi="fa-IR"/>
              </w:rPr>
            </w:pPr>
            <w:r w:rsidRPr="00A019E4">
              <w:rPr>
                <w:lang w:bidi="fa-IR"/>
              </w:rPr>
              <w:t>to be arranged and paid by the Seller</w:t>
            </w:r>
          </w:p>
        </w:tc>
      </w:tr>
      <w:tr w:rsidR="00522B86" w14:paraId="5EBF9B6E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59EA850A" w14:textId="399384D3" w:rsidR="00522B86" w:rsidRDefault="00522B86" w:rsidP="00522B86">
            <w:pPr>
              <w:jc w:val="center"/>
            </w:pPr>
            <w:r>
              <w:t>13</w:t>
            </w:r>
          </w:p>
        </w:tc>
        <w:tc>
          <w:tcPr>
            <w:tcW w:w="3862" w:type="dxa"/>
            <w:vAlign w:val="center"/>
          </w:tcPr>
          <w:p w14:paraId="14FEB3B1" w14:textId="47C9A3A7" w:rsidR="00522B86" w:rsidRDefault="00522B86" w:rsidP="00522B86">
            <w:r w:rsidRPr="00522B86">
              <w:t>Payment terms: GUARANTEE:</w:t>
            </w:r>
          </w:p>
        </w:tc>
        <w:tc>
          <w:tcPr>
            <w:tcW w:w="5257" w:type="dxa"/>
            <w:vAlign w:val="center"/>
          </w:tcPr>
          <w:p w14:paraId="0A4045BA" w14:textId="2F8854D5" w:rsidR="00522B86" w:rsidRPr="009525BF" w:rsidRDefault="009525BF" w:rsidP="009525BF">
            <w:r w:rsidRPr="009525BF">
              <w:t>“Payment of the total contract value is due in full by the Buyer at the time of purchase and upon delivery of the goods at the agreed place.”</w:t>
            </w:r>
          </w:p>
        </w:tc>
      </w:tr>
      <w:tr w:rsidR="00522B86" w14:paraId="6E68FB8F" w14:textId="77777777" w:rsidTr="009525BF">
        <w:trPr>
          <w:trHeight w:val="576"/>
        </w:trPr>
        <w:tc>
          <w:tcPr>
            <w:tcW w:w="601" w:type="dxa"/>
            <w:shd w:val="clear" w:color="auto" w:fill="C1E4F5" w:themeFill="accent1" w:themeFillTint="33"/>
            <w:vAlign w:val="center"/>
          </w:tcPr>
          <w:p w14:paraId="3EC611B0" w14:textId="2D21922A" w:rsidR="00522B86" w:rsidRDefault="00522B86" w:rsidP="00522B86">
            <w:pPr>
              <w:jc w:val="center"/>
            </w:pPr>
            <w:r>
              <w:t>14</w:t>
            </w:r>
          </w:p>
        </w:tc>
        <w:tc>
          <w:tcPr>
            <w:tcW w:w="3862" w:type="dxa"/>
            <w:vAlign w:val="center"/>
          </w:tcPr>
          <w:p w14:paraId="4FA16B46" w14:textId="59480888" w:rsidR="00522B86" w:rsidRDefault="00522B86" w:rsidP="00522B86">
            <w:pPr>
              <w:rPr>
                <w:rFonts w:hint="cs"/>
                <w:rtl/>
                <w:lang w:bidi="fa-IR"/>
              </w:rPr>
            </w:pPr>
            <w:r w:rsidRPr="00522B86">
              <w:t>PAYMENT</w:t>
            </w:r>
          </w:p>
        </w:tc>
        <w:tc>
          <w:tcPr>
            <w:tcW w:w="5257" w:type="dxa"/>
            <w:vAlign w:val="center"/>
          </w:tcPr>
          <w:p w14:paraId="7E9D2A34" w14:textId="77777777" w:rsidR="00522B86" w:rsidRDefault="00522B86" w:rsidP="00A63CE8"/>
        </w:tc>
      </w:tr>
    </w:tbl>
    <w:p w14:paraId="20199066" w14:textId="77777777" w:rsidR="00E46027" w:rsidRDefault="00E46027" w:rsidP="00E46027">
      <w:pPr>
        <w:rPr>
          <w:rtl/>
        </w:rPr>
      </w:pPr>
    </w:p>
    <w:p w14:paraId="2021FF0B" w14:textId="68C31C17" w:rsidR="00BE75B3" w:rsidRDefault="00BE75B3" w:rsidP="00E46027">
      <w:pPr>
        <w:rPr>
          <w:rtl/>
        </w:rPr>
      </w:pPr>
      <w:r w:rsidRPr="00BE75B3">
        <w:t>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90"/>
        <w:gridCol w:w="2070"/>
      </w:tblGrid>
      <w:tr w:rsidR="00BE75B3" w14:paraId="54BD7E9A" w14:textId="77777777" w:rsidTr="00E46027">
        <w:tc>
          <w:tcPr>
            <w:tcW w:w="715" w:type="dxa"/>
            <w:shd w:val="clear" w:color="auto" w:fill="C1E4F5" w:themeFill="accent1" w:themeFillTint="33"/>
          </w:tcPr>
          <w:p w14:paraId="4DD96FFD" w14:textId="77777777" w:rsidR="00BE75B3" w:rsidRDefault="00BE75B3"/>
        </w:tc>
        <w:tc>
          <w:tcPr>
            <w:tcW w:w="1890" w:type="dxa"/>
            <w:shd w:val="clear" w:color="auto" w:fill="C1E4F5" w:themeFill="accent1" w:themeFillTint="33"/>
          </w:tcPr>
          <w:p w14:paraId="29AA0C7C" w14:textId="168E3BC0" w:rsidR="00BE75B3" w:rsidRDefault="00BE75B3">
            <w:r w:rsidRPr="00BE75B3">
              <w:t>ELEMENT</w:t>
            </w:r>
          </w:p>
        </w:tc>
        <w:tc>
          <w:tcPr>
            <w:tcW w:w="2070" w:type="dxa"/>
            <w:shd w:val="clear" w:color="auto" w:fill="C1E4F5" w:themeFill="accent1" w:themeFillTint="33"/>
          </w:tcPr>
          <w:p w14:paraId="7BADC723" w14:textId="64A03C2E" w:rsidR="00BE75B3" w:rsidRDefault="00BE75B3">
            <w:r>
              <w:t>PERCENT</w:t>
            </w:r>
          </w:p>
        </w:tc>
      </w:tr>
      <w:tr w:rsidR="00E46027" w14:paraId="63906BD5" w14:textId="77777777" w:rsidTr="00E46027">
        <w:tc>
          <w:tcPr>
            <w:tcW w:w="715" w:type="dxa"/>
            <w:shd w:val="clear" w:color="auto" w:fill="C1E4F5" w:themeFill="accent1" w:themeFillTint="33"/>
          </w:tcPr>
          <w:p w14:paraId="04AEC193" w14:textId="2AD84381" w:rsidR="00E46027" w:rsidRDefault="00E46027" w:rsidP="00E46027">
            <w:r>
              <w:t>1</w:t>
            </w:r>
          </w:p>
        </w:tc>
        <w:tc>
          <w:tcPr>
            <w:tcW w:w="1890" w:type="dxa"/>
          </w:tcPr>
          <w:p w14:paraId="3F44DFE5" w14:textId="442EEA28" w:rsidR="00E46027" w:rsidRDefault="00E46027" w:rsidP="00E46027">
            <w:r w:rsidRPr="00E46027">
              <w:t>Pb</w:t>
            </w:r>
          </w:p>
        </w:tc>
        <w:tc>
          <w:tcPr>
            <w:tcW w:w="2070" w:type="dxa"/>
          </w:tcPr>
          <w:p w14:paraId="504E3692" w14:textId="1409DAA6" w:rsidR="00E46027" w:rsidRDefault="00E46027" w:rsidP="00E46027">
            <w:r>
              <w:t>0.0119</w:t>
            </w:r>
          </w:p>
        </w:tc>
      </w:tr>
      <w:tr w:rsidR="00E46027" w14:paraId="2E843DBF" w14:textId="77777777" w:rsidTr="00E46027">
        <w:tc>
          <w:tcPr>
            <w:tcW w:w="715" w:type="dxa"/>
            <w:shd w:val="clear" w:color="auto" w:fill="C1E4F5" w:themeFill="accent1" w:themeFillTint="33"/>
          </w:tcPr>
          <w:p w14:paraId="3685C0B1" w14:textId="45A2803C" w:rsidR="00E46027" w:rsidRDefault="00E46027" w:rsidP="00E46027">
            <w:r>
              <w:t>2</w:t>
            </w:r>
          </w:p>
        </w:tc>
        <w:tc>
          <w:tcPr>
            <w:tcW w:w="1890" w:type="dxa"/>
          </w:tcPr>
          <w:p w14:paraId="443E18DF" w14:textId="59E8AC94" w:rsidR="00E46027" w:rsidRDefault="00E46027" w:rsidP="00E46027">
            <w:r w:rsidRPr="00E46027">
              <w:t>Fe</w:t>
            </w:r>
          </w:p>
        </w:tc>
        <w:tc>
          <w:tcPr>
            <w:tcW w:w="2070" w:type="dxa"/>
          </w:tcPr>
          <w:p w14:paraId="1D4D034C" w14:textId="5C818960" w:rsidR="00E46027" w:rsidRDefault="00E46027" w:rsidP="00E46027">
            <w:r>
              <w:t>0.0012</w:t>
            </w:r>
          </w:p>
        </w:tc>
      </w:tr>
      <w:tr w:rsidR="00E46027" w14:paraId="0FD89CC8" w14:textId="77777777" w:rsidTr="00E46027">
        <w:tc>
          <w:tcPr>
            <w:tcW w:w="715" w:type="dxa"/>
            <w:shd w:val="clear" w:color="auto" w:fill="C1E4F5" w:themeFill="accent1" w:themeFillTint="33"/>
          </w:tcPr>
          <w:p w14:paraId="224198A3" w14:textId="061E4582" w:rsidR="00E46027" w:rsidRDefault="00E46027" w:rsidP="00E46027">
            <w:r>
              <w:t>3</w:t>
            </w:r>
          </w:p>
        </w:tc>
        <w:tc>
          <w:tcPr>
            <w:tcW w:w="1890" w:type="dxa"/>
          </w:tcPr>
          <w:p w14:paraId="49896D4C" w14:textId="453C273D" w:rsidR="00E46027" w:rsidRDefault="00E46027" w:rsidP="00E46027">
            <w:r>
              <w:t>Cd</w:t>
            </w:r>
          </w:p>
        </w:tc>
        <w:tc>
          <w:tcPr>
            <w:tcW w:w="2070" w:type="dxa"/>
          </w:tcPr>
          <w:p w14:paraId="3832CC69" w14:textId="10541A3B" w:rsidR="00E46027" w:rsidRDefault="00E46027" w:rsidP="00E46027">
            <w:r>
              <w:t>0.0014</w:t>
            </w:r>
          </w:p>
        </w:tc>
      </w:tr>
      <w:tr w:rsidR="00E46027" w14:paraId="498BEC02" w14:textId="77777777" w:rsidTr="00E46027">
        <w:tc>
          <w:tcPr>
            <w:tcW w:w="715" w:type="dxa"/>
            <w:shd w:val="clear" w:color="auto" w:fill="C1E4F5" w:themeFill="accent1" w:themeFillTint="33"/>
          </w:tcPr>
          <w:p w14:paraId="040366D2" w14:textId="525D392F" w:rsidR="00E46027" w:rsidRDefault="00E46027" w:rsidP="00E46027">
            <w:r>
              <w:t>4</w:t>
            </w:r>
          </w:p>
        </w:tc>
        <w:tc>
          <w:tcPr>
            <w:tcW w:w="1890" w:type="dxa"/>
          </w:tcPr>
          <w:p w14:paraId="118C48AE" w14:textId="4AE7CCB1" w:rsidR="00E46027" w:rsidRDefault="00E46027" w:rsidP="00E46027">
            <w:r>
              <w:t>Cu</w:t>
            </w:r>
          </w:p>
        </w:tc>
        <w:tc>
          <w:tcPr>
            <w:tcW w:w="2070" w:type="dxa"/>
          </w:tcPr>
          <w:p w14:paraId="4DCCEC23" w14:textId="653B1FE0" w:rsidR="00E46027" w:rsidRDefault="00E46027" w:rsidP="00E46027">
            <w:r>
              <w:t>0.0041</w:t>
            </w:r>
          </w:p>
        </w:tc>
      </w:tr>
      <w:tr w:rsidR="00E46027" w14:paraId="31694B20" w14:textId="77777777" w:rsidTr="00E46027">
        <w:tc>
          <w:tcPr>
            <w:tcW w:w="715" w:type="dxa"/>
            <w:shd w:val="clear" w:color="auto" w:fill="C1E4F5" w:themeFill="accent1" w:themeFillTint="33"/>
          </w:tcPr>
          <w:p w14:paraId="17E9D4C8" w14:textId="5D679950" w:rsidR="00E46027" w:rsidRDefault="00E46027" w:rsidP="00E46027">
            <w:r>
              <w:t>5</w:t>
            </w:r>
          </w:p>
        </w:tc>
        <w:tc>
          <w:tcPr>
            <w:tcW w:w="1890" w:type="dxa"/>
          </w:tcPr>
          <w:p w14:paraId="0094BE26" w14:textId="2633C34E" w:rsidR="00E46027" w:rsidRDefault="00E46027" w:rsidP="00E46027">
            <w:r w:rsidRPr="00E46027">
              <w:t>Zn</w:t>
            </w:r>
          </w:p>
        </w:tc>
        <w:tc>
          <w:tcPr>
            <w:tcW w:w="2070" w:type="dxa"/>
          </w:tcPr>
          <w:p w14:paraId="654F61D6" w14:textId="33886F35" w:rsidR="00E46027" w:rsidRDefault="00E46027" w:rsidP="00E46027">
            <w:r>
              <w:t>99.9814</w:t>
            </w:r>
          </w:p>
        </w:tc>
      </w:tr>
    </w:tbl>
    <w:p w14:paraId="3939924A" w14:textId="77777777" w:rsidR="00BE75B3" w:rsidRDefault="00BE75B3">
      <w:pPr>
        <w:rPr>
          <w:rFonts w:hint="cs"/>
          <w:rtl/>
          <w:lang w:bidi="fa-IR"/>
        </w:rPr>
      </w:pPr>
    </w:p>
    <w:sectPr w:rsidR="00BE7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BE"/>
    <w:multiLevelType w:val="hybridMultilevel"/>
    <w:tmpl w:val="869694AC"/>
    <w:lvl w:ilvl="0" w:tplc="CC4E669A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20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86"/>
    <w:rsid w:val="00266158"/>
    <w:rsid w:val="003E54CC"/>
    <w:rsid w:val="00522B86"/>
    <w:rsid w:val="0074707B"/>
    <w:rsid w:val="00856162"/>
    <w:rsid w:val="009525BF"/>
    <w:rsid w:val="00A019E4"/>
    <w:rsid w:val="00A63CE8"/>
    <w:rsid w:val="00BE75B3"/>
    <w:rsid w:val="00C103BD"/>
    <w:rsid w:val="00E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8845"/>
  <w15:chartTrackingRefBased/>
  <w15:docId w15:val="{73DD4C93-1164-42AE-BE42-615813BF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B8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B8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B86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22B86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522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B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Kanipoyan(6)</dc:creator>
  <cp:keywords/>
  <dc:description/>
  <cp:lastModifiedBy>Kanipoyan(6)</cp:lastModifiedBy>
  <cp:revision>4</cp:revision>
  <dcterms:created xsi:type="dcterms:W3CDTF">2025-11-17T09:40:00Z</dcterms:created>
  <dcterms:modified xsi:type="dcterms:W3CDTF">2025-11-17T11:39:00Z</dcterms:modified>
</cp:coreProperties>
</file>